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E849" w14:textId="77777777" w:rsidR="00985DC7" w:rsidRPr="00B543EB" w:rsidRDefault="00985DC7" w:rsidP="00985DC7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sz w:val="36"/>
          <w:szCs w:val="36"/>
        </w:rPr>
      </w:pPr>
      <w:r w:rsidRPr="00B543EB">
        <w:rPr>
          <w:rFonts w:ascii="標楷體" w:eastAsia="標楷體" w:cs="標楷體" w:hint="eastAsia"/>
          <w:b/>
          <w:color w:val="000000"/>
          <w:sz w:val="36"/>
          <w:szCs w:val="36"/>
        </w:rPr>
        <w:t>高雄市立新莊高級中學校內科學展覽實施要點</w:t>
      </w:r>
    </w:p>
    <w:p w14:paraId="088EDB37" w14:textId="77777777" w:rsidR="00985DC7" w:rsidRDefault="00985DC7" w:rsidP="00985DC7">
      <w:pPr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sz w:val="20"/>
          <w:szCs w:val="20"/>
        </w:rPr>
      </w:pPr>
      <w:r w:rsidRPr="008932A9">
        <w:rPr>
          <w:rFonts w:ascii="標楷體" w:eastAsia="標楷體" w:cs="標楷體" w:hint="eastAsia"/>
          <w:color w:val="000000"/>
          <w:sz w:val="16"/>
          <w:szCs w:val="16"/>
        </w:rPr>
        <w:t xml:space="preserve">                              </w:t>
      </w:r>
      <w:r>
        <w:rPr>
          <w:rFonts w:ascii="標楷體" w:eastAsia="標楷體" w:cs="標楷體"/>
          <w:color w:val="000000"/>
          <w:sz w:val="20"/>
          <w:szCs w:val="20"/>
        </w:rPr>
        <w:t>109</w:t>
      </w:r>
      <w:r>
        <w:rPr>
          <w:rFonts w:ascii="標楷體" w:eastAsia="標楷體" w:cs="標楷體" w:hint="eastAsia"/>
          <w:color w:val="000000"/>
          <w:sz w:val="20"/>
          <w:szCs w:val="20"/>
        </w:rPr>
        <w:t>.</w:t>
      </w:r>
      <w:r>
        <w:rPr>
          <w:rFonts w:ascii="標楷體" w:eastAsia="標楷體" w:cs="標楷體"/>
          <w:color w:val="000000"/>
          <w:sz w:val="20"/>
          <w:szCs w:val="20"/>
        </w:rPr>
        <w:t>11</w:t>
      </w:r>
      <w:r>
        <w:rPr>
          <w:rFonts w:ascii="標楷體" w:eastAsia="標楷體" w:cs="標楷體" w:hint="eastAsia"/>
          <w:color w:val="000000"/>
          <w:sz w:val="20"/>
          <w:szCs w:val="20"/>
        </w:rPr>
        <w:t>.</w:t>
      </w:r>
      <w:r>
        <w:rPr>
          <w:rFonts w:ascii="標楷體" w:eastAsia="標楷體" w:cs="標楷體"/>
          <w:color w:val="000000"/>
          <w:sz w:val="20"/>
          <w:szCs w:val="20"/>
        </w:rPr>
        <w:t>13</w:t>
      </w:r>
      <w:r w:rsidRPr="00CC74AC">
        <w:rPr>
          <w:rFonts w:ascii="標楷體" w:eastAsia="標楷體" w:cs="標楷體" w:hint="eastAsia"/>
          <w:color w:val="000000"/>
          <w:sz w:val="20"/>
          <w:szCs w:val="20"/>
        </w:rPr>
        <w:t>高市教中字第</w:t>
      </w:r>
      <w:r>
        <w:rPr>
          <w:rFonts w:ascii="標楷體" w:eastAsia="標楷體" w:cs="標楷體"/>
          <w:color w:val="000000"/>
          <w:sz w:val="20"/>
          <w:szCs w:val="20"/>
        </w:rPr>
        <w:t>10938757800</w:t>
      </w:r>
      <w:r w:rsidRPr="00CC74AC">
        <w:rPr>
          <w:rFonts w:ascii="標楷體" w:eastAsia="標楷體" w:cs="標楷體" w:hint="eastAsia"/>
          <w:color w:val="000000"/>
          <w:sz w:val="20"/>
          <w:szCs w:val="20"/>
        </w:rPr>
        <w:t>號函修正</w:t>
      </w:r>
    </w:p>
    <w:p w14:paraId="6B7C8446" w14:textId="77777777" w:rsidR="00985DC7" w:rsidRDefault="00985DC7" w:rsidP="00985DC7">
      <w:pPr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sz w:val="20"/>
          <w:szCs w:val="20"/>
        </w:rPr>
      </w:pPr>
    </w:p>
    <w:p w14:paraId="22EB7395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beforeLines="50" w:before="180" w:line="276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一、依據</w:t>
      </w:r>
      <w:r w:rsidRPr="00B53F77">
        <w:rPr>
          <w:rFonts w:ascii="新細明體" w:eastAsia="新細明體" w:hAnsi="新細明體" w:cs="標楷體" w:hint="eastAsia"/>
          <w:b/>
          <w:szCs w:val="24"/>
        </w:rPr>
        <w:t>：</w:t>
      </w:r>
      <w:r w:rsidRPr="00B53F77">
        <w:rPr>
          <w:rFonts w:ascii="標楷體" w:eastAsia="標楷體" w:cs="標楷體" w:hint="eastAsia"/>
          <w:szCs w:val="24"/>
        </w:rPr>
        <w:t>112年12月20日科實字第11202006170號令發布「中華民國中小學科學展覽會實施</w:t>
      </w:r>
    </w:p>
    <w:p w14:paraId="3DBDE23C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 xml:space="preserve">          </w:t>
      </w:r>
      <w:r w:rsidRPr="00B53F77">
        <w:rPr>
          <w:rFonts w:ascii="標楷體" w:eastAsia="標楷體" w:cs="標楷體" w:hint="eastAsia"/>
          <w:szCs w:val="24"/>
        </w:rPr>
        <w:t>要點」辦理。</w:t>
      </w:r>
    </w:p>
    <w:p w14:paraId="389D0019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二、目的</w:t>
      </w:r>
      <w:r w:rsidRPr="00B53F77">
        <w:rPr>
          <w:rFonts w:ascii="新細明體" w:eastAsia="新細明體" w:hAnsi="新細明體" w:cs="標楷體" w:hint="eastAsia"/>
          <w:b/>
          <w:szCs w:val="24"/>
        </w:rPr>
        <w:t>：</w:t>
      </w:r>
    </w:p>
    <w:p w14:paraId="7A1992EC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（一）激發學生對科學研習之興趣與獨立研究之潛能。</w:t>
      </w:r>
    </w:p>
    <w:p w14:paraId="422671C1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（二）提高學生對科學之思考力、創造力，與技術創新能力。</w:t>
      </w:r>
    </w:p>
    <w:p w14:paraId="57E6C311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（三）培養學生對科學之正確觀念及態度。</w:t>
      </w:r>
    </w:p>
    <w:p w14:paraId="4AD647BB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szCs w:val="24"/>
        </w:rPr>
      </w:pPr>
      <w:r w:rsidRPr="00B53F77">
        <w:rPr>
          <w:rFonts w:ascii="標楷體" w:eastAsia="標楷體" w:cs="標楷體" w:hint="eastAsia"/>
          <w:szCs w:val="24"/>
        </w:rPr>
        <w:t xml:space="preserve">   （四）增進師生研習科學機會，倡導校園科學研究風氣。</w:t>
      </w:r>
    </w:p>
    <w:p w14:paraId="198AA1A2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szCs w:val="24"/>
        </w:rPr>
      </w:pPr>
      <w:r w:rsidRPr="00B53F77">
        <w:rPr>
          <w:rFonts w:ascii="標楷體" w:eastAsia="標楷體" w:cs="標楷體" w:hint="eastAsia"/>
          <w:b/>
          <w:szCs w:val="24"/>
        </w:rPr>
        <w:t>三、展覽科別</w:t>
      </w:r>
      <w:r w:rsidRPr="00B53F77">
        <w:rPr>
          <w:rFonts w:ascii="新細明體" w:eastAsia="新細明體" w:hAnsi="新細明體" w:cs="標楷體" w:hint="eastAsia"/>
          <w:b/>
          <w:szCs w:val="24"/>
        </w:rPr>
        <w:t>：</w:t>
      </w:r>
    </w:p>
    <w:p w14:paraId="76678F60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1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數學科</w:t>
      </w:r>
    </w:p>
    <w:p w14:paraId="7DF459AC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2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物理與天文學科</w:t>
      </w:r>
    </w:p>
    <w:p w14:paraId="222108CF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3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化學科</w:t>
      </w:r>
    </w:p>
    <w:p w14:paraId="685BA146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4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地球與行星科學科</w:t>
      </w:r>
    </w:p>
    <w:p w14:paraId="1E46DD7D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5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動物與醫學學科</w:t>
      </w:r>
      <w:r w:rsidRPr="00B53F77">
        <w:rPr>
          <w:rFonts w:ascii="Times New Roman" w:eastAsia="標楷體" w:hAnsi="Times New Roman" w:cs="Times New Roman"/>
          <w:szCs w:val="24"/>
        </w:rPr>
        <w:t>(</w:t>
      </w:r>
      <w:r w:rsidRPr="00B53F77">
        <w:rPr>
          <w:rFonts w:ascii="Times New Roman" w:eastAsia="標楷體" w:hAnsi="Times New Roman" w:cs="Times New Roman"/>
          <w:szCs w:val="24"/>
        </w:rPr>
        <w:t>含微生物、生物化學、分子生物</w:t>
      </w:r>
      <w:r w:rsidRPr="00B53F77">
        <w:rPr>
          <w:rFonts w:ascii="Times New Roman" w:eastAsia="標楷體" w:hAnsi="Times New Roman" w:cs="Times New Roman"/>
          <w:szCs w:val="24"/>
        </w:rPr>
        <w:t>)</w:t>
      </w:r>
    </w:p>
    <w:p w14:paraId="1FABBCD5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6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植物學科</w:t>
      </w:r>
      <w:r w:rsidRPr="00B53F77">
        <w:rPr>
          <w:rFonts w:ascii="Times New Roman" w:eastAsia="標楷體" w:hAnsi="Times New Roman" w:cs="Times New Roman"/>
          <w:szCs w:val="24"/>
        </w:rPr>
        <w:t xml:space="preserve"> (</w:t>
      </w:r>
      <w:r w:rsidRPr="00B53F77">
        <w:rPr>
          <w:rFonts w:ascii="Times New Roman" w:eastAsia="標楷體" w:hAnsi="Times New Roman" w:cs="Times New Roman"/>
          <w:szCs w:val="24"/>
        </w:rPr>
        <w:t>含微生物、生物化學、分子生物</w:t>
      </w:r>
      <w:r w:rsidRPr="00B53F77">
        <w:rPr>
          <w:rFonts w:ascii="Times New Roman" w:eastAsia="標楷體" w:hAnsi="Times New Roman" w:cs="Times New Roman"/>
          <w:szCs w:val="24"/>
        </w:rPr>
        <w:t>)</w:t>
      </w:r>
    </w:p>
    <w:p w14:paraId="1A78089B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7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農業與食品學科</w:t>
      </w:r>
    </w:p>
    <w:p w14:paraId="09EED1E4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8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工程學科</w:t>
      </w:r>
      <w:r w:rsidRPr="00B53F77">
        <w:rPr>
          <w:rFonts w:ascii="Times New Roman" w:eastAsia="標楷體" w:hAnsi="Times New Roman" w:cs="Times New Roman"/>
          <w:szCs w:val="24"/>
        </w:rPr>
        <w:t>(</w:t>
      </w:r>
      <w:r w:rsidRPr="00B53F77">
        <w:rPr>
          <w:rFonts w:ascii="Times New Roman" w:eastAsia="標楷體" w:hAnsi="Times New Roman" w:cs="Times New Roman"/>
          <w:szCs w:val="24"/>
        </w:rPr>
        <w:t>一</w:t>
      </w:r>
      <w:r w:rsidRPr="00B53F77">
        <w:rPr>
          <w:rFonts w:ascii="Times New Roman" w:eastAsia="標楷體" w:hAnsi="Times New Roman" w:cs="Times New Roman"/>
          <w:szCs w:val="24"/>
        </w:rPr>
        <w:t>) (</w:t>
      </w:r>
      <w:r w:rsidRPr="00B53F77">
        <w:rPr>
          <w:rFonts w:ascii="Times New Roman" w:eastAsia="標楷體" w:hAnsi="Times New Roman" w:cs="Times New Roman"/>
          <w:szCs w:val="24"/>
        </w:rPr>
        <w:t>含電子、電機、機械</w:t>
      </w:r>
      <w:r w:rsidRPr="00B53F77">
        <w:rPr>
          <w:rFonts w:ascii="Times New Roman" w:eastAsia="標楷體" w:hAnsi="Times New Roman" w:cs="Times New Roman"/>
          <w:szCs w:val="24"/>
        </w:rPr>
        <w:t>)</w:t>
      </w:r>
    </w:p>
    <w:p w14:paraId="29F6D86B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 9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工程學科</w:t>
      </w:r>
      <w:r w:rsidRPr="00B53F77">
        <w:rPr>
          <w:rFonts w:ascii="Times New Roman" w:eastAsia="標楷體" w:hAnsi="Times New Roman" w:cs="Times New Roman"/>
          <w:szCs w:val="24"/>
        </w:rPr>
        <w:t>(</w:t>
      </w:r>
      <w:r w:rsidRPr="00B53F77">
        <w:rPr>
          <w:rFonts w:ascii="Times New Roman" w:eastAsia="標楷體" w:hAnsi="Times New Roman" w:cs="Times New Roman"/>
          <w:szCs w:val="24"/>
        </w:rPr>
        <w:t>二</w:t>
      </w:r>
      <w:r w:rsidRPr="00B53F77">
        <w:rPr>
          <w:rFonts w:ascii="Times New Roman" w:eastAsia="標楷體" w:hAnsi="Times New Roman" w:cs="Times New Roman"/>
          <w:szCs w:val="24"/>
        </w:rPr>
        <w:t>) (</w:t>
      </w:r>
      <w:r w:rsidRPr="00B53F77">
        <w:rPr>
          <w:rFonts w:ascii="Times New Roman" w:eastAsia="標楷體" w:hAnsi="Times New Roman" w:cs="Times New Roman"/>
          <w:szCs w:val="24"/>
        </w:rPr>
        <w:t>含材料、能源、化工、土木</w:t>
      </w:r>
      <w:r w:rsidRPr="00B53F77">
        <w:rPr>
          <w:rFonts w:ascii="Times New Roman" w:eastAsia="標楷體" w:hAnsi="Times New Roman" w:cs="Times New Roman"/>
          <w:szCs w:val="24"/>
        </w:rPr>
        <w:t>)</w:t>
      </w:r>
    </w:p>
    <w:p w14:paraId="7DD94A5F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10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電腦與資訊學科</w:t>
      </w:r>
    </w:p>
    <w:p w14:paraId="140725FC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11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環境學科</w:t>
      </w:r>
      <w:r w:rsidRPr="00B53F77">
        <w:rPr>
          <w:rFonts w:ascii="Times New Roman" w:eastAsia="標楷體" w:hAnsi="Times New Roman" w:cs="Times New Roman"/>
          <w:szCs w:val="24"/>
        </w:rPr>
        <w:t>(</w:t>
      </w:r>
      <w:r w:rsidRPr="00B53F77">
        <w:rPr>
          <w:rFonts w:ascii="Times New Roman" w:eastAsia="標楷體" w:hAnsi="Times New Roman" w:cs="Times New Roman"/>
          <w:szCs w:val="24"/>
        </w:rPr>
        <w:t>含衛工、環工、環境管理</w:t>
      </w:r>
      <w:r w:rsidRPr="00B53F77">
        <w:rPr>
          <w:rFonts w:ascii="Times New Roman" w:eastAsia="標楷體" w:hAnsi="Times New Roman" w:cs="Times New Roman"/>
          <w:szCs w:val="24"/>
        </w:rPr>
        <w:t>)</w:t>
      </w:r>
    </w:p>
    <w:p w14:paraId="7148F79B" w14:textId="77777777" w:rsidR="00985DC7" w:rsidRPr="00B53F7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B53F77">
        <w:rPr>
          <w:rFonts w:ascii="Times New Roman" w:eastAsia="標楷體" w:hAnsi="Times New Roman" w:cs="Times New Roman" w:hint="eastAsia"/>
          <w:szCs w:val="24"/>
        </w:rPr>
        <w:t xml:space="preserve">   12</w:t>
      </w:r>
      <w:r w:rsidRPr="00B53F77">
        <w:rPr>
          <w:rFonts w:ascii="Times New Roman" w:eastAsia="標楷體" w:hAnsi="Times New Roman" w:cs="Times New Roman" w:hint="eastAsia"/>
          <w:szCs w:val="24"/>
        </w:rPr>
        <w:t>、</w:t>
      </w:r>
      <w:r w:rsidRPr="00B53F77">
        <w:rPr>
          <w:rFonts w:ascii="Times New Roman" w:eastAsia="標楷體" w:hAnsi="Times New Roman" w:cs="Times New Roman"/>
          <w:szCs w:val="24"/>
        </w:rPr>
        <w:t>行為與社會科學科</w:t>
      </w:r>
    </w:p>
    <w:p w14:paraId="174FE4F4" w14:textId="77777777" w:rsidR="00985DC7" w:rsidRPr="00F17AE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color w:val="000000"/>
          <w:szCs w:val="24"/>
        </w:rPr>
      </w:pPr>
      <w:r w:rsidRPr="00F17AE7">
        <w:rPr>
          <w:rFonts w:ascii="標楷體" w:eastAsia="標楷體" w:cs="標楷體" w:hint="eastAsia"/>
          <w:b/>
          <w:color w:val="000000"/>
          <w:szCs w:val="24"/>
        </w:rPr>
        <w:t>四、組織</w:t>
      </w:r>
      <w:r>
        <w:rPr>
          <w:rFonts w:ascii="新細明體" w:eastAsia="新細明體" w:hAnsi="新細明體" w:cs="標楷體" w:hint="eastAsia"/>
          <w:b/>
          <w:color w:val="000000"/>
          <w:szCs w:val="24"/>
        </w:rPr>
        <w:t>：</w:t>
      </w:r>
    </w:p>
    <w:p w14:paraId="6F0F30FD" w14:textId="77777777" w:rsidR="00985DC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color w:val="000000"/>
          <w:szCs w:val="24"/>
        </w:rPr>
      </w:pPr>
      <w:r>
        <w:rPr>
          <w:rFonts w:ascii="標楷體" w:eastAsia="標楷體" w:cs="標楷體" w:hint="eastAsia"/>
          <w:color w:val="000000"/>
          <w:szCs w:val="24"/>
        </w:rPr>
        <w:t xml:space="preserve">    </w:t>
      </w:r>
      <w:r w:rsidRPr="008932A9">
        <w:rPr>
          <w:rFonts w:ascii="標楷體" w:eastAsia="標楷體" w:cs="標楷體" w:hint="eastAsia"/>
          <w:color w:val="000000"/>
          <w:szCs w:val="24"/>
        </w:rPr>
        <w:t>由學校校長、各處室主任、有關人員、科學教師及家長代表組成學校科學展覽委員會，</w:t>
      </w:r>
    </w:p>
    <w:p w14:paraId="34D75DA3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color w:val="000000"/>
          <w:szCs w:val="24"/>
        </w:rPr>
      </w:pPr>
      <w:r>
        <w:rPr>
          <w:rFonts w:ascii="標楷體" w:eastAsia="標楷體" w:cs="標楷體" w:hint="eastAsia"/>
          <w:color w:val="000000"/>
          <w:szCs w:val="24"/>
        </w:rPr>
        <w:t xml:space="preserve">    </w:t>
      </w:r>
      <w:r w:rsidRPr="008932A9">
        <w:rPr>
          <w:rFonts w:ascii="標楷體" w:eastAsia="標楷體" w:cs="標楷體" w:hint="eastAsia"/>
          <w:color w:val="000000"/>
          <w:szCs w:val="24"/>
        </w:rPr>
        <w:t>校長為主任委員，負責主辦與協辦有關人員為委員，每年定期舉行委員會議。</w:t>
      </w:r>
      <w:r w:rsidRPr="008932A9">
        <w:rPr>
          <w:rFonts w:ascii="標楷體" w:eastAsia="標楷體" w:cs="標楷體"/>
          <w:color w:val="000000"/>
          <w:szCs w:val="24"/>
        </w:rPr>
        <w:t xml:space="preserve"> </w:t>
      </w:r>
    </w:p>
    <w:p w14:paraId="452FF647" w14:textId="77777777" w:rsidR="00985DC7" w:rsidRPr="00F17AE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color w:val="000000"/>
          <w:szCs w:val="24"/>
        </w:rPr>
      </w:pPr>
      <w:r w:rsidRPr="00F17AE7">
        <w:rPr>
          <w:rFonts w:ascii="標楷體" w:eastAsia="標楷體" w:cs="標楷體" w:hint="eastAsia"/>
          <w:b/>
          <w:color w:val="000000"/>
          <w:szCs w:val="24"/>
        </w:rPr>
        <w:t>五、主辦單位</w:t>
      </w:r>
      <w:r>
        <w:rPr>
          <w:rFonts w:ascii="新細明體" w:eastAsia="新細明體" w:hAnsi="新細明體" w:cs="標楷體" w:hint="eastAsia"/>
          <w:b/>
          <w:color w:val="000000"/>
          <w:szCs w:val="24"/>
        </w:rPr>
        <w:t>：</w:t>
      </w:r>
      <w:r w:rsidRPr="008932A9">
        <w:rPr>
          <w:rFonts w:ascii="標楷體" w:eastAsia="標楷體" w:cs="標楷體" w:hint="eastAsia"/>
          <w:color w:val="000000"/>
          <w:szCs w:val="24"/>
        </w:rPr>
        <w:t>由教務處主辦，其他處室及數理科、自然科等教學研究會協辦。</w:t>
      </w:r>
      <w:r w:rsidRPr="008932A9">
        <w:rPr>
          <w:rFonts w:ascii="標楷體" w:eastAsia="標楷體" w:cs="標楷體"/>
          <w:color w:val="000000"/>
          <w:szCs w:val="24"/>
        </w:rPr>
        <w:t xml:space="preserve"> </w:t>
      </w:r>
    </w:p>
    <w:p w14:paraId="5C07E73F" w14:textId="77777777" w:rsidR="00985DC7" w:rsidRPr="00F17AE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color w:val="000000"/>
          <w:szCs w:val="24"/>
        </w:rPr>
      </w:pPr>
      <w:r w:rsidRPr="00F17AE7">
        <w:rPr>
          <w:rFonts w:ascii="標楷體" w:eastAsia="標楷體" w:cs="標楷體" w:hint="eastAsia"/>
          <w:b/>
          <w:color w:val="000000"/>
          <w:szCs w:val="24"/>
        </w:rPr>
        <w:t>六、舉辦時間及地點</w:t>
      </w:r>
      <w:r>
        <w:rPr>
          <w:rFonts w:ascii="新細明體" w:eastAsia="新細明體" w:hAnsi="新細明體" w:cs="標楷體" w:hint="eastAsia"/>
          <w:b/>
          <w:color w:val="000000"/>
          <w:szCs w:val="24"/>
        </w:rPr>
        <w:t>：</w:t>
      </w:r>
      <w:r w:rsidRPr="008932A9">
        <w:rPr>
          <w:rFonts w:ascii="標楷體" w:eastAsia="標楷體" w:cs="標楷體" w:hint="eastAsia"/>
          <w:color w:val="000000"/>
          <w:szCs w:val="24"/>
        </w:rPr>
        <w:t>每年2月底前，在學校內或適當場所舉行。</w:t>
      </w:r>
    </w:p>
    <w:p w14:paraId="363F337B" w14:textId="77777777" w:rsidR="00985DC7" w:rsidRPr="00F17AE7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cs="標楷體"/>
          <w:b/>
          <w:color w:val="000000"/>
          <w:szCs w:val="24"/>
        </w:rPr>
      </w:pPr>
      <w:r w:rsidRPr="00F17AE7">
        <w:rPr>
          <w:rFonts w:ascii="標楷體" w:eastAsia="標楷體" w:cs="標楷體" w:hint="eastAsia"/>
          <w:b/>
          <w:color w:val="000000"/>
          <w:szCs w:val="24"/>
        </w:rPr>
        <w:t>七</w:t>
      </w:r>
      <w:r>
        <w:rPr>
          <w:rFonts w:ascii="標楷體" w:eastAsia="標楷體" w:cs="標楷體" w:hint="eastAsia"/>
          <w:b/>
          <w:color w:val="000000"/>
          <w:szCs w:val="24"/>
        </w:rPr>
        <w:t>、</w:t>
      </w:r>
      <w:r w:rsidRPr="00F17AE7">
        <w:rPr>
          <w:rFonts w:ascii="標楷體" w:eastAsia="標楷體" w:cs="標楷體" w:hint="eastAsia"/>
          <w:b/>
          <w:color w:val="000000"/>
          <w:szCs w:val="24"/>
        </w:rPr>
        <w:t>主題與內容</w:t>
      </w:r>
      <w:r>
        <w:rPr>
          <w:rFonts w:ascii="新細明體" w:eastAsia="新細明體" w:hAnsi="新細明體" w:cs="標楷體" w:hint="eastAsia"/>
          <w:b/>
          <w:color w:val="000000"/>
          <w:szCs w:val="24"/>
        </w:rPr>
        <w:t>：</w:t>
      </w:r>
    </w:p>
    <w:p w14:paraId="31A6B620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Pr="008932A9">
        <w:rPr>
          <w:rFonts w:ascii="標楷體" w:eastAsia="標楷體"/>
          <w:szCs w:val="24"/>
        </w:rPr>
        <w:t>（</w:t>
      </w:r>
      <w:r w:rsidRPr="008932A9">
        <w:rPr>
          <w:rFonts w:ascii="標楷體" w:eastAsia="標楷體" w:hint="eastAsia"/>
          <w:szCs w:val="24"/>
        </w:rPr>
        <w:t>一</w:t>
      </w:r>
      <w:r w:rsidRPr="008932A9">
        <w:rPr>
          <w:rFonts w:ascii="標楷體" w:eastAsia="標楷體"/>
          <w:szCs w:val="24"/>
        </w:rPr>
        <w:t xml:space="preserve">）可選擇生活周邊具生活性之研究主題。 </w:t>
      </w:r>
    </w:p>
    <w:p w14:paraId="63A5A531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Pr="008932A9">
        <w:rPr>
          <w:rFonts w:ascii="標楷體" w:eastAsia="標楷體"/>
          <w:szCs w:val="24"/>
        </w:rPr>
        <w:t>（</w:t>
      </w:r>
      <w:r w:rsidRPr="008932A9">
        <w:rPr>
          <w:rFonts w:ascii="標楷體" w:eastAsia="標楷體" w:hint="eastAsia"/>
          <w:szCs w:val="24"/>
        </w:rPr>
        <w:t>二</w:t>
      </w:r>
      <w:r w:rsidRPr="008932A9">
        <w:rPr>
          <w:rFonts w:ascii="標楷體" w:eastAsia="標楷體"/>
          <w:szCs w:val="24"/>
        </w:rPr>
        <w:t xml:space="preserve">）應具有自然生態、重視研究倫理之觀念，維護生物生存及健康。 </w:t>
      </w:r>
    </w:p>
    <w:p w14:paraId="64BF3226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Pr="008932A9">
        <w:rPr>
          <w:rFonts w:ascii="標楷體" w:eastAsia="標楷體"/>
          <w:szCs w:val="24"/>
        </w:rPr>
        <w:t>（</w:t>
      </w:r>
      <w:r w:rsidRPr="008932A9">
        <w:rPr>
          <w:rFonts w:ascii="標楷體" w:eastAsia="標楷體" w:hint="eastAsia"/>
          <w:szCs w:val="24"/>
        </w:rPr>
        <w:t>三</w:t>
      </w:r>
      <w:r w:rsidRPr="008932A9">
        <w:rPr>
          <w:rFonts w:ascii="標楷體" w:eastAsia="標楷體"/>
          <w:szCs w:val="24"/>
        </w:rPr>
        <w:t xml:space="preserve">）鼓勵充分利用學校或社區中現有器材設備資源。 </w:t>
      </w:r>
    </w:p>
    <w:p w14:paraId="15F3C47B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Pr="008932A9">
        <w:rPr>
          <w:rFonts w:ascii="標楷體" w:eastAsia="標楷體" w:hint="eastAsia"/>
          <w:szCs w:val="24"/>
        </w:rPr>
        <w:t xml:space="preserve"> (四)</w:t>
      </w:r>
      <w:r w:rsidRPr="008932A9">
        <w:rPr>
          <w:rFonts w:ascii="標楷體" w:eastAsia="標楷體"/>
          <w:szCs w:val="24"/>
        </w:rPr>
        <w:t xml:space="preserve"> 根據分析資料結果，擬定研究計畫，此計畫須包括</w:t>
      </w:r>
    </w:p>
    <w:p w14:paraId="43C57302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1、</w:t>
      </w:r>
      <w:r w:rsidRPr="008932A9">
        <w:rPr>
          <w:rFonts w:ascii="標楷體" w:eastAsia="標楷體"/>
          <w:szCs w:val="24"/>
        </w:rPr>
        <w:t xml:space="preserve">研究動機。 </w:t>
      </w:r>
    </w:p>
    <w:p w14:paraId="08D9E2C8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2、</w:t>
      </w:r>
      <w:r w:rsidRPr="008932A9">
        <w:rPr>
          <w:rFonts w:ascii="標楷體" w:eastAsia="標楷體"/>
          <w:szCs w:val="24"/>
        </w:rPr>
        <w:t xml:space="preserve">研究過程或方法。 </w:t>
      </w:r>
    </w:p>
    <w:p w14:paraId="29DDB7F9" w14:textId="77777777" w:rsidR="00985DC7" w:rsidRPr="008932A9" w:rsidRDefault="00985DC7" w:rsidP="00985DC7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3、</w:t>
      </w:r>
      <w:r w:rsidRPr="008932A9">
        <w:rPr>
          <w:rFonts w:ascii="標楷體" w:eastAsia="標楷體"/>
          <w:szCs w:val="24"/>
        </w:rPr>
        <w:t xml:space="preserve">研究資料、設備及器材。 </w:t>
      </w:r>
    </w:p>
    <w:p w14:paraId="5784B2AB" w14:textId="39E79077" w:rsidR="00985DC7" w:rsidRDefault="00985DC7" w:rsidP="00985DC7">
      <w:r>
        <w:rPr>
          <w:rFonts w:ascii="標楷體" w:eastAsia="標楷體" w:hint="eastAsia"/>
          <w:szCs w:val="24"/>
        </w:rPr>
        <w:t xml:space="preserve">         4、</w:t>
      </w:r>
      <w:r w:rsidRPr="008932A9">
        <w:rPr>
          <w:rFonts w:ascii="標楷體" w:eastAsia="標楷體"/>
          <w:szCs w:val="24"/>
        </w:rPr>
        <w:t>設計、討論如何表達所獲得資料方法。</w:t>
      </w:r>
    </w:p>
    <w:sectPr w:rsidR="00985DC7" w:rsidSect="00985D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C7"/>
    <w:rsid w:val="00317200"/>
    <w:rsid w:val="009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9D6"/>
  <w15:chartTrackingRefBased/>
  <w15:docId w15:val="{DABCABE3-F350-4206-8DAF-9774164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C7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2024-07-30T09:45:00Z</dcterms:created>
  <dcterms:modified xsi:type="dcterms:W3CDTF">2024-07-30T09:46:00Z</dcterms:modified>
</cp:coreProperties>
</file>