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1E666" w14:textId="77777777" w:rsidR="00DB0CDD" w:rsidRPr="00BD321F" w:rsidRDefault="00DB0CDD" w:rsidP="00DB0CDD">
      <w:pPr>
        <w:jc w:val="center"/>
        <w:rPr>
          <w:rFonts w:ascii="標楷體" w:eastAsia="標楷體" w:hAnsi="標楷體" w:cs="Times New Roman"/>
          <w:b/>
          <w:sz w:val="36"/>
          <w:szCs w:val="36"/>
        </w:rPr>
      </w:pPr>
      <w:r>
        <w:rPr>
          <w:rFonts w:ascii="Times New Roman" w:eastAsia="標楷體" w:hAnsi="Times New Roman" w:cs="Times New Roman"/>
          <w:b/>
          <w:spacing w:val="12"/>
          <w:position w:val="-4"/>
          <w:sz w:val="36"/>
          <w:szCs w:val="36"/>
        </w:rPr>
        <w:t>高雄市立新莊高級中學</w:t>
      </w:r>
      <w:r w:rsidRPr="00BD321F">
        <w:rPr>
          <w:rFonts w:ascii="標楷體" w:eastAsia="標楷體" w:hAnsi="標楷體" w:cs="Times New Roman" w:hint="eastAsia"/>
          <w:b/>
          <w:sz w:val="36"/>
          <w:szCs w:val="36"/>
        </w:rPr>
        <w:t>推動「法語能力檢定」實施要點</w:t>
      </w:r>
    </w:p>
    <w:p w14:paraId="3DD0BD55" w14:textId="77777777" w:rsidR="00DB0CDD" w:rsidRPr="00180C85" w:rsidRDefault="00DB0CDD" w:rsidP="00DB0CDD">
      <w:pPr>
        <w:snapToGrid w:val="0"/>
        <w:ind w:left="480" w:right="200"/>
        <w:jc w:val="right"/>
        <w:rPr>
          <w:rFonts w:ascii="標楷體" w:eastAsia="標楷體" w:hAnsi="標楷體" w:cs="Times New Roman"/>
          <w:sz w:val="20"/>
          <w:szCs w:val="20"/>
        </w:rPr>
      </w:pPr>
    </w:p>
    <w:p w14:paraId="0BFC3D66" w14:textId="77777777" w:rsidR="00DB0CDD" w:rsidRPr="00BD321F" w:rsidRDefault="00DB0CDD" w:rsidP="00DB0CDD">
      <w:pPr>
        <w:snapToGrid w:val="0"/>
        <w:ind w:left="480" w:right="200"/>
        <w:jc w:val="right"/>
        <w:rPr>
          <w:rFonts w:ascii="標楷體" w:eastAsia="標楷體" w:hAnsi="標楷體" w:cs="Times New Roman"/>
          <w:szCs w:val="24"/>
        </w:rPr>
      </w:pPr>
      <w:r w:rsidRPr="00BD321F">
        <w:rPr>
          <w:rFonts w:ascii="標楷體" w:eastAsia="標楷體" w:hAnsi="標楷體" w:cs="Times New Roman"/>
          <w:szCs w:val="24"/>
        </w:rPr>
        <w:t>101</w:t>
      </w:r>
      <w:r>
        <w:rPr>
          <w:rFonts w:ascii="標楷體" w:eastAsia="標楷體" w:hAnsi="標楷體" w:cs="Times New Roman" w:hint="eastAsia"/>
          <w:szCs w:val="24"/>
        </w:rPr>
        <w:t>.</w:t>
      </w:r>
      <w:r w:rsidRPr="00BD321F">
        <w:rPr>
          <w:rFonts w:ascii="標楷體" w:eastAsia="標楷體" w:hAnsi="標楷體" w:cs="Times New Roman"/>
          <w:szCs w:val="24"/>
        </w:rPr>
        <w:t>12</w:t>
      </w:r>
      <w:r>
        <w:rPr>
          <w:rFonts w:ascii="標楷體" w:eastAsia="標楷體" w:hAnsi="標楷體" w:cs="Times New Roman" w:hint="eastAsia"/>
          <w:szCs w:val="24"/>
        </w:rPr>
        <w:t>.</w:t>
      </w:r>
      <w:r w:rsidRPr="00BD321F">
        <w:rPr>
          <w:rFonts w:ascii="標楷體" w:eastAsia="標楷體" w:hAnsi="標楷體" w:cs="Times New Roman"/>
          <w:szCs w:val="24"/>
        </w:rPr>
        <w:t>13</w:t>
      </w:r>
      <w:r>
        <w:rPr>
          <w:rFonts w:ascii="標楷體" w:eastAsia="標楷體" w:hAnsi="標楷體" w:cs="Times New Roman" w:hint="eastAsia"/>
          <w:szCs w:val="24"/>
        </w:rPr>
        <w:t>行政會議提案</w:t>
      </w:r>
      <w:r w:rsidRPr="00BD321F">
        <w:rPr>
          <w:rFonts w:ascii="標楷體" w:eastAsia="標楷體" w:hAnsi="標楷體" w:cs="Times New Roman" w:hint="eastAsia"/>
          <w:szCs w:val="24"/>
        </w:rPr>
        <w:t>通過</w:t>
      </w:r>
    </w:p>
    <w:p w14:paraId="66CC2B86" w14:textId="77777777" w:rsidR="00DB0CDD" w:rsidRPr="00BD321F" w:rsidRDefault="00DB0CDD" w:rsidP="00DB0CDD">
      <w:pPr>
        <w:snapToGrid w:val="0"/>
        <w:ind w:left="480" w:right="200"/>
        <w:jc w:val="right"/>
        <w:rPr>
          <w:rFonts w:ascii="標楷體" w:eastAsia="標楷體" w:hAnsi="標楷體" w:cs="Times New Roman"/>
          <w:szCs w:val="24"/>
        </w:rPr>
      </w:pPr>
      <w:r w:rsidRPr="00BD321F">
        <w:rPr>
          <w:rFonts w:ascii="標楷體" w:eastAsia="標楷體" w:hAnsi="標楷體" w:cs="Times New Roman" w:hint="eastAsia"/>
          <w:szCs w:val="24"/>
        </w:rPr>
        <w:t>113</w:t>
      </w:r>
      <w:r>
        <w:rPr>
          <w:rFonts w:ascii="標楷體" w:eastAsia="標楷體" w:hAnsi="標楷體" w:cs="Times New Roman" w:hint="eastAsia"/>
          <w:szCs w:val="24"/>
        </w:rPr>
        <w:t>.0</w:t>
      </w:r>
      <w:r w:rsidRPr="00BD321F">
        <w:rPr>
          <w:rFonts w:ascii="標楷體" w:eastAsia="標楷體" w:hAnsi="標楷體" w:cs="Times New Roman" w:hint="eastAsia"/>
          <w:szCs w:val="24"/>
        </w:rPr>
        <w:t>1</w:t>
      </w:r>
      <w:r>
        <w:rPr>
          <w:rFonts w:ascii="標楷體" w:eastAsia="標楷體" w:hAnsi="標楷體" w:cs="Times New Roman" w:hint="eastAsia"/>
          <w:szCs w:val="24"/>
        </w:rPr>
        <w:t>.0</w:t>
      </w:r>
      <w:r w:rsidRPr="00BD321F">
        <w:rPr>
          <w:rFonts w:ascii="標楷體" w:eastAsia="標楷體" w:hAnsi="標楷體" w:cs="Times New Roman" w:hint="eastAsia"/>
          <w:szCs w:val="24"/>
        </w:rPr>
        <w:t>9</w:t>
      </w:r>
      <w:r>
        <w:rPr>
          <w:rFonts w:ascii="標楷體" w:eastAsia="標楷體" w:hAnsi="標楷體" w:cs="Times New Roman" w:hint="eastAsia"/>
          <w:szCs w:val="24"/>
        </w:rPr>
        <w:t>行政會議修訂</w:t>
      </w:r>
      <w:r w:rsidRPr="00BD321F">
        <w:rPr>
          <w:rFonts w:ascii="標楷體" w:eastAsia="標楷體" w:hAnsi="標楷體" w:cs="Times New Roman" w:hint="eastAsia"/>
          <w:szCs w:val="24"/>
        </w:rPr>
        <w:t>通過</w:t>
      </w:r>
    </w:p>
    <w:p w14:paraId="41AE99BB" w14:textId="77777777" w:rsidR="00DB0CDD" w:rsidRPr="00180C85" w:rsidRDefault="00DB0CDD" w:rsidP="00DB0CDD">
      <w:pPr>
        <w:snapToGrid w:val="0"/>
        <w:ind w:left="480" w:right="200"/>
        <w:jc w:val="right"/>
        <w:rPr>
          <w:rFonts w:ascii="標楷體" w:eastAsia="標楷體" w:hAnsi="標楷體" w:cs="Times New Roman"/>
          <w:sz w:val="20"/>
          <w:szCs w:val="20"/>
        </w:rPr>
      </w:pPr>
    </w:p>
    <w:p w14:paraId="624C83E8" w14:textId="77777777" w:rsidR="00DB0CDD" w:rsidRPr="00180C85" w:rsidRDefault="00DB0CDD" w:rsidP="00DB0CDD">
      <w:pPr>
        <w:jc w:val="both"/>
        <w:rPr>
          <w:rFonts w:ascii="標楷體" w:eastAsia="標楷體" w:hAnsi="標楷體" w:cs="Times New Roman"/>
          <w:b/>
          <w:szCs w:val="24"/>
        </w:rPr>
      </w:pPr>
      <w:r w:rsidRPr="00180C85">
        <w:rPr>
          <w:rFonts w:ascii="標楷體" w:eastAsia="標楷體" w:hAnsi="標楷體" w:cs="Times New Roman" w:hint="eastAsia"/>
          <w:b/>
          <w:szCs w:val="24"/>
        </w:rPr>
        <w:t>一、目的</w:t>
      </w:r>
    </w:p>
    <w:p w14:paraId="2C6D477B" w14:textId="77777777" w:rsidR="00DB0CDD" w:rsidRPr="00180C85" w:rsidRDefault="00DB0CDD" w:rsidP="00DB0CDD">
      <w:pPr>
        <w:numPr>
          <w:ilvl w:val="0"/>
          <w:numId w:val="1"/>
        </w:numPr>
        <w:spacing w:line="276" w:lineRule="auto"/>
        <w:jc w:val="both"/>
        <w:rPr>
          <w:rFonts w:ascii="標楷體" w:eastAsia="標楷體" w:hAnsi="標楷體" w:cs="Times New Roman"/>
          <w:szCs w:val="24"/>
        </w:rPr>
      </w:pPr>
      <w:r w:rsidRPr="00180C85">
        <w:rPr>
          <w:rFonts w:ascii="標楷體" w:eastAsia="標楷體" w:hAnsi="標楷體" w:cs="Times New Roman" w:hint="eastAsia"/>
          <w:szCs w:val="24"/>
        </w:rPr>
        <w:t>加強與提升學生法文聽說讀寫能力。</w:t>
      </w:r>
    </w:p>
    <w:p w14:paraId="775BF83F" w14:textId="77777777" w:rsidR="00DB0CDD" w:rsidRPr="00180C85" w:rsidRDefault="00DB0CDD" w:rsidP="00DB0CDD">
      <w:pPr>
        <w:numPr>
          <w:ilvl w:val="0"/>
          <w:numId w:val="1"/>
        </w:numPr>
        <w:spacing w:line="276" w:lineRule="auto"/>
        <w:jc w:val="both"/>
        <w:rPr>
          <w:rFonts w:ascii="標楷體" w:eastAsia="標楷體" w:hAnsi="標楷體" w:cs="Times New Roman"/>
          <w:szCs w:val="24"/>
        </w:rPr>
      </w:pPr>
      <w:r w:rsidRPr="00180C85">
        <w:rPr>
          <w:rFonts w:ascii="標楷體" w:eastAsia="標楷體" w:hAnsi="標楷體" w:cs="Times New Roman" w:hint="eastAsia"/>
          <w:szCs w:val="24"/>
        </w:rPr>
        <w:t>配合學生升學考試，鼓勵學生參加法語能力檢定，提高法語能力檢定通過率。</w:t>
      </w:r>
    </w:p>
    <w:p w14:paraId="1E4F7C6E" w14:textId="77777777" w:rsidR="00DB0CDD" w:rsidRPr="00180C85" w:rsidRDefault="00DB0CDD" w:rsidP="00DB0CDD">
      <w:pPr>
        <w:numPr>
          <w:ilvl w:val="0"/>
          <w:numId w:val="1"/>
        </w:numPr>
        <w:spacing w:line="276" w:lineRule="auto"/>
        <w:jc w:val="both"/>
        <w:rPr>
          <w:rFonts w:ascii="標楷體" w:eastAsia="標楷體" w:hAnsi="標楷體" w:cs="Times New Roman"/>
          <w:szCs w:val="24"/>
        </w:rPr>
      </w:pPr>
      <w:r w:rsidRPr="00180C85">
        <w:rPr>
          <w:rFonts w:ascii="標楷體" w:eastAsia="標楷體" w:hAnsi="標楷體" w:cs="Times New Roman" w:hint="eastAsia"/>
          <w:szCs w:val="24"/>
        </w:rPr>
        <w:t>因應知識經濟時代，加強學生法語能力，與國際接軌，提升競爭力。</w:t>
      </w:r>
    </w:p>
    <w:p w14:paraId="6A653F08" w14:textId="77777777" w:rsidR="00DB0CDD" w:rsidRPr="00180C85" w:rsidRDefault="00DB0CDD" w:rsidP="00DB0CDD">
      <w:pPr>
        <w:ind w:left="960"/>
        <w:jc w:val="both"/>
        <w:rPr>
          <w:rFonts w:ascii="標楷體" w:eastAsia="標楷體" w:hAnsi="標楷體" w:cs="Times New Roman"/>
          <w:szCs w:val="24"/>
        </w:rPr>
      </w:pPr>
    </w:p>
    <w:p w14:paraId="49300327" w14:textId="77777777" w:rsidR="00DB0CDD" w:rsidRPr="00180C85" w:rsidRDefault="00DB0CDD" w:rsidP="00DB0CDD">
      <w:pPr>
        <w:jc w:val="both"/>
        <w:rPr>
          <w:rFonts w:ascii="標楷體" w:eastAsia="標楷體" w:hAnsi="標楷體" w:cs="Times New Roman"/>
          <w:b/>
          <w:szCs w:val="24"/>
        </w:rPr>
      </w:pPr>
      <w:r w:rsidRPr="00180C85">
        <w:rPr>
          <w:rFonts w:ascii="標楷體" w:eastAsia="標楷體" w:hAnsi="標楷體" w:cs="Times New Roman" w:hint="eastAsia"/>
          <w:b/>
          <w:szCs w:val="24"/>
        </w:rPr>
        <w:t>二、法檢說明</w:t>
      </w:r>
    </w:p>
    <w:p w14:paraId="51F5C290" w14:textId="77777777" w:rsidR="00DB0CDD" w:rsidRPr="00180C85" w:rsidRDefault="00DB0CDD" w:rsidP="00DB0CDD">
      <w:pPr>
        <w:numPr>
          <w:ilvl w:val="0"/>
          <w:numId w:val="2"/>
        </w:numPr>
        <w:spacing w:line="276" w:lineRule="auto"/>
        <w:jc w:val="both"/>
        <w:rPr>
          <w:rFonts w:ascii="標楷體" w:eastAsia="標楷體" w:hAnsi="標楷體" w:cs="Times New Roman"/>
          <w:szCs w:val="24"/>
        </w:rPr>
      </w:pPr>
      <w:r w:rsidRPr="00180C85">
        <w:rPr>
          <w:rFonts w:ascii="標楷體" w:eastAsia="標楷體" w:hAnsi="標楷體" w:cs="Times New Roman" w:hint="eastAsia"/>
          <w:szCs w:val="24"/>
        </w:rPr>
        <w:t>本測驗係由「財團法人語言訓練測驗中心」為配合教育部第二外語政策與因應國內第二外語初學者學習成果檢定需求所特別研發的第二外語測驗。</w:t>
      </w:r>
    </w:p>
    <w:p w14:paraId="5C35EE85" w14:textId="77777777" w:rsidR="00DB0CDD" w:rsidRPr="00180C85" w:rsidRDefault="00DB0CDD" w:rsidP="00DB0CDD">
      <w:pPr>
        <w:numPr>
          <w:ilvl w:val="0"/>
          <w:numId w:val="2"/>
        </w:numPr>
        <w:spacing w:line="276" w:lineRule="auto"/>
        <w:jc w:val="both"/>
        <w:rPr>
          <w:rFonts w:ascii="標楷體" w:eastAsia="標楷體" w:hAnsi="標楷體" w:cs="Times New Roman"/>
          <w:szCs w:val="24"/>
        </w:rPr>
      </w:pPr>
      <w:r w:rsidRPr="00180C85">
        <w:rPr>
          <w:rFonts w:ascii="標楷體" w:eastAsia="標楷體" w:hAnsi="標楷體" w:cs="Times New Roman" w:hint="eastAsia"/>
          <w:szCs w:val="24"/>
        </w:rPr>
        <w:t>此測驗共分</w:t>
      </w:r>
      <w:r w:rsidRPr="00180C85">
        <w:rPr>
          <w:rFonts w:ascii="標楷體" w:eastAsia="標楷體" w:hAnsi="標楷體" w:cs="Times New Roman"/>
          <w:szCs w:val="24"/>
        </w:rPr>
        <w:t>2</w:t>
      </w:r>
      <w:r w:rsidRPr="00180C85">
        <w:rPr>
          <w:rFonts w:ascii="標楷體" w:eastAsia="標楷體" w:hAnsi="標楷體" w:cs="Times New Roman" w:hint="eastAsia"/>
          <w:szCs w:val="24"/>
        </w:rPr>
        <w:t>個等級：</w:t>
      </w:r>
      <w:r w:rsidRPr="00180C85">
        <w:rPr>
          <w:rFonts w:ascii="標楷體" w:eastAsia="標楷體" w:hAnsi="標楷體" w:cs="Times New Roman"/>
          <w:szCs w:val="24"/>
        </w:rPr>
        <w:t>A1</w:t>
      </w:r>
      <w:r w:rsidRPr="00180C85">
        <w:rPr>
          <w:rFonts w:ascii="標楷體" w:eastAsia="標楷體" w:hAnsi="標楷體" w:cs="Times New Roman" w:hint="eastAsia"/>
          <w:szCs w:val="24"/>
        </w:rPr>
        <w:t>級（總分大於</w:t>
      </w:r>
      <w:r w:rsidRPr="00180C85">
        <w:rPr>
          <w:rFonts w:ascii="標楷體" w:eastAsia="標楷體" w:hAnsi="標楷體" w:cs="Times New Roman"/>
          <w:szCs w:val="24"/>
        </w:rPr>
        <w:t>60</w:t>
      </w:r>
      <w:r w:rsidRPr="00180C85">
        <w:rPr>
          <w:rFonts w:ascii="標楷體" w:eastAsia="標楷體" w:hAnsi="標楷體" w:cs="Times New Roman" w:hint="eastAsia"/>
          <w:szCs w:val="24"/>
        </w:rPr>
        <w:t>分）、</w:t>
      </w:r>
      <w:r w:rsidRPr="00180C85">
        <w:rPr>
          <w:rFonts w:ascii="標楷體" w:eastAsia="標楷體" w:hAnsi="標楷體" w:cs="Times New Roman"/>
          <w:szCs w:val="24"/>
        </w:rPr>
        <w:t>A2</w:t>
      </w:r>
      <w:r w:rsidRPr="00180C85">
        <w:rPr>
          <w:rFonts w:ascii="標楷體" w:eastAsia="標楷體" w:hAnsi="標楷體" w:cs="Times New Roman" w:hint="eastAsia"/>
          <w:szCs w:val="24"/>
        </w:rPr>
        <w:t>級（總分大於</w:t>
      </w:r>
      <w:r w:rsidRPr="00180C85">
        <w:rPr>
          <w:rFonts w:ascii="標楷體" w:eastAsia="標楷體" w:hAnsi="標楷體" w:cs="Times New Roman"/>
          <w:szCs w:val="24"/>
        </w:rPr>
        <w:t>96</w:t>
      </w:r>
      <w:r w:rsidRPr="00180C85">
        <w:rPr>
          <w:rFonts w:ascii="標楷體" w:eastAsia="標楷體" w:hAnsi="標楷體" w:cs="Times New Roman" w:hint="eastAsia"/>
          <w:szCs w:val="24"/>
        </w:rPr>
        <w:t>分）。每級均含有「聽力」、「字彙與用法」及「閱讀」三項測驗（總分</w:t>
      </w:r>
      <w:r w:rsidRPr="00180C85">
        <w:rPr>
          <w:rFonts w:ascii="標楷體" w:eastAsia="標楷體" w:hAnsi="標楷體" w:cs="Times New Roman"/>
          <w:szCs w:val="24"/>
        </w:rPr>
        <w:t>120</w:t>
      </w:r>
      <w:r w:rsidRPr="00180C85">
        <w:rPr>
          <w:rFonts w:ascii="標楷體" w:eastAsia="標楷體" w:hAnsi="標楷體" w:cs="Times New Roman" w:hint="eastAsia"/>
          <w:szCs w:val="24"/>
        </w:rPr>
        <w:t>分）。此測驗一次同時可檢定</w:t>
      </w:r>
      <w:r w:rsidRPr="00180C85">
        <w:rPr>
          <w:rFonts w:ascii="標楷體" w:eastAsia="標楷體" w:hAnsi="標楷體" w:cs="Times New Roman"/>
          <w:szCs w:val="24"/>
        </w:rPr>
        <w:t>2</w:t>
      </w:r>
      <w:r w:rsidRPr="00180C85">
        <w:rPr>
          <w:rFonts w:ascii="標楷體" w:eastAsia="標楷體" w:hAnsi="標楷體" w:cs="Times New Roman" w:hint="eastAsia"/>
          <w:szCs w:val="24"/>
        </w:rPr>
        <w:t>個等級（</w:t>
      </w:r>
      <w:r w:rsidRPr="00180C85">
        <w:rPr>
          <w:rFonts w:ascii="標楷體" w:eastAsia="標楷體" w:hAnsi="標楷體" w:cs="Times New Roman"/>
          <w:szCs w:val="24"/>
        </w:rPr>
        <w:t>A1 / A2</w:t>
      </w:r>
      <w:r w:rsidRPr="00180C85">
        <w:rPr>
          <w:rFonts w:ascii="標楷體" w:eastAsia="標楷體" w:hAnsi="標楷體" w:cs="Times New Roman" w:hint="eastAsia"/>
          <w:szCs w:val="24"/>
        </w:rPr>
        <w:t>）。</w:t>
      </w:r>
    </w:p>
    <w:p w14:paraId="1C0C46DA" w14:textId="77777777" w:rsidR="00DB0CDD" w:rsidRPr="00180C85" w:rsidRDefault="00DB0CDD" w:rsidP="00DB0CDD">
      <w:pPr>
        <w:jc w:val="both"/>
        <w:rPr>
          <w:rFonts w:ascii="標楷體" w:eastAsia="標楷體" w:hAnsi="標楷體" w:cs="Times New Roman"/>
          <w:szCs w:val="24"/>
        </w:rPr>
      </w:pPr>
    </w:p>
    <w:p w14:paraId="1E06C734" w14:textId="77777777" w:rsidR="00DB0CDD" w:rsidRPr="00180C85" w:rsidRDefault="00DB0CDD" w:rsidP="00DB0CDD">
      <w:pPr>
        <w:jc w:val="both"/>
        <w:rPr>
          <w:rFonts w:ascii="標楷體" w:eastAsia="標楷體" w:hAnsi="標楷體" w:cs="Times New Roman"/>
          <w:b/>
          <w:szCs w:val="24"/>
        </w:rPr>
      </w:pPr>
      <w:r w:rsidRPr="00180C85">
        <w:rPr>
          <w:rFonts w:ascii="標楷體" w:eastAsia="標楷體" w:hAnsi="標楷體" w:cs="Times New Roman" w:hint="eastAsia"/>
          <w:b/>
          <w:szCs w:val="24"/>
        </w:rPr>
        <w:t>三、實施方式</w:t>
      </w:r>
    </w:p>
    <w:p w14:paraId="0514DD9A" w14:textId="77777777" w:rsidR="00DB0CDD" w:rsidRPr="00180C85" w:rsidRDefault="00DB0CDD" w:rsidP="00DB0CDD">
      <w:pPr>
        <w:numPr>
          <w:ilvl w:val="0"/>
          <w:numId w:val="3"/>
        </w:numPr>
        <w:spacing w:line="276" w:lineRule="auto"/>
        <w:jc w:val="both"/>
        <w:rPr>
          <w:rFonts w:ascii="標楷體" w:eastAsia="標楷體" w:hAnsi="標楷體" w:cs="Times New Roman"/>
          <w:szCs w:val="24"/>
        </w:rPr>
      </w:pPr>
      <w:r w:rsidRPr="00180C85">
        <w:rPr>
          <w:rFonts w:ascii="標楷體" w:eastAsia="標楷體" w:hAnsi="標楷體" w:cs="Times New Roman" w:hint="eastAsia"/>
          <w:szCs w:val="24"/>
        </w:rPr>
        <w:t>購置法語能力檢定相關教學軟體，利用語言教室實施多媒體教學，提升學習成效。</w:t>
      </w:r>
    </w:p>
    <w:p w14:paraId="0C8609E8" w14:textId="77777777" w:rsidR="00DB0CDD" w:rsidRPr="00180C85" w:rsidRDefault="00DB0CDD" w:rsidP="00DB0CDD">
      <w:pPr>
        <w:numPr>
          <w:ilvl w:val="0"/>
          <w:numId w:val="3"/>
        </w:numPr>
        <w:spacing w:line="276" w:lineRule="auto"/>
        <w:jc w:val="both"/>
        <w:rPr>
          <w:rFonts w:ascii="標楷體" w:eastAsia="標楷體" w:hAnsi="標楷體" w:cs="Times New Roman"/>
          <w:szCs w:val="24"/>
        </w:rPr>
      </w:pPr>
      <w:r w:rsidRPr="00180C85">
        <w:rPr>
          <w:rFonts w:ascii="標楷體" w:eastAsia="標楷體" w:hAnsi="標楷體" w:cs="Times New Roman" w:hint="eastAsia"/>
          <w:szCs w:val="24"/>
        </w:rPr>
        <w:t>鼓勵學生參加法語能力檢定。</w:t>
      </w:r>
    </w:p>
    <w:p w14:paraId="0D36BC29" w14:textId="77777777" w:rsidR="00DB0CDD" w:rsidRPr="00180C85" w:rsidRDefault="00DB0CDD" w:rsidP="00DB0CDD">
      <w:pPr>
        <w:numPr>
          <w:ilvl w:val="0"/>
          <w:numId w:val="3"/>
        </w:numPr>
        <w:spacing w:line="276" w:lineRule="auto"/>
        <w:jc w:val="both"/>
        <w:rPr>
          <w:rFonts w:ascii="標楷體" w:eastAsia="標楷體" w:hAnsi="標楷體" w:cs="Times New Roman"/>
          <w:szCs w:val="24"/>
        </w:rPr>
      </w:pPr>
      <w:r w:rsidRPr="00180C85">
        <w:rPr>
          <w:rFonts w:ascii="標楷體" w:eastAsia="標楷體" w:hAnsi="標楷體" w:cs="Times New Roman" w:hint="eastAsia"/>
          <w:szCs w:val="24"/>
        </w:rPr>
        <w:t>依獎勵要點公開表揚與獎勵績優學生。</w:t>
      </w:r>
    </w:p>
    <w:p w14:paraId="07DD3130" w14:textId="77777777" w:rsidR="00DB0CDD" w:rsidRPr="00180C85" w:rsidRDefault="00DB0CDD" w:rsidP="00DB0CDD">
      <w:pPr>
        <w:jc w:val="both"/>
        <w:rPr>
          <w:rFonts w:ascii="標楷體" w:eastAsia="標楷體" w:hAnsi="標楷體" w:cs="Times New Roman"/>
          <w:szCs w:val="24"/>
        </w:rPr>
      </w:pPr>
    </w:p>
    <w:p w14:paraId="4BB4AC12" w14:textId="77777777" w:rsidR="00DB0CDD" w:rsidRPr="00180C85" w:rsidRDefault="00DB0CDD" w:rsidP="00DB0CDD">
      <w:pPr>
        <w:jc w:val="both"/>
        <w:rPr>
          <w:rFonts w:ascii="標楷體" w:eastAsia="標楷體" w:hAnsi="標楷體" w:cs="Times New Roman"/>
          <w:b/>
          <w:szCs w:val="24"/>
        </w:rPr>
      </w:pPr>
      <w:r w:rsidRPr="00180C85">
        <w:rPr>
          <w:rFonts w:ascii="標楷體" w:eastAsia="標楷體" w:hAnsi="標楷體" w:cs="Times New Roman" w:hint="eastAsia"/>
          <w:b/>
          <w:szCs w:val="24"/>
        </w:rPr>
        <w:t>四、獎勵要點</w:t>
      </w:r>
    </w:p>
    <w:p w14:paraId="6D39F9C4" w14:textId="77777777" w:rsidR="00DB0CDD" w:rsidRPr="00180C85" w:rsidRDefault="00DB0CDD" w:rsidP="00DB0CDD">
      <w:pPr>
        <w:numPr>
          <w:ilvl w:val="0"/>
          <w:numId w:val="4"/>
        </w:numPr>
        <w:spacing w:line="276" w:lineRule="auto"/>
        <w:jc w:val="both"/>
        <w:rPr>
          <w:rFonts w:ascii="標楷體" w:eastAsia="標楷體" w:hAnsi="標楷體" w:cs="Times New Roman"/>
          <w:szCs w:val="24"/>
        </w:rPr>
      </w:pPr>
      <w:r w:rsidRPr="00180C85">
        <w:rPr>
          <w:rFonts w:ascii="標楷體" w:eastAsia="標楷體" w:hAnsi="標楷體" w:cs="Times New Roman" w:hint="eastAsia"/>
          <w:szCs w:val="24"/>
        </w:rPr>
        <w:t>通過法語第二外語能力測驗檢定</w:t>
      </w:r>
      <w:r w:rsidRPr="00180C85">
        <w:rPr>
          <w:rFonts w:ascii="標楷體" w:eastAsia="標楷體" w:hAnsi="標楷體" w:cs="Times New Roman"/>
          <w:szCs w:val="24"/>
        </w:rPr>
        <w:t>A1</w:t>
      </w:r>
      <w:r w:rsidRPr="00180C85">
        <w:rPr>
          <w:rFonts w:ascii="標楷體" w:eastAsia="標楷體" w:hAnsi="標楷體" w:cs="Times New Roman" w:hint="eastAsia"/>
          <w:szCs w:val="24"/>
        </w:rPr>
        <w:t>級，頒發獎狀並予以記嘉獎兩次，並頒發</w:t>
      </w:r>
      <w:r w:rsidRPr="00180C85">
        <w:rPr>
          <w:rFonts w:ascii="標楷體" w:eastAsia="標楷體" w:hAnsi="標楷體" w:cs="Times New Roman"/>
          <w:szCs w:val="24"/>
        </w:rPr>
        <w:t>400</w:t>
      </w:r>
      <w:r w:rsidRPr="00180C85">
        <w:rPr>
          <w:rFonts w:ascii="標楷體" w:eastAsia="標楷體" w:hAnsi="標楷體" w:cs="Times New Roman" w:hint="eastAsia"/>
          <w:szCs w:val="24"/>
        </w:rPr>
        <w:t>元等值獎品。</w:t>
      </w:r>
    </w:p>
    <w:p w14:paraId="642FBC20" w14:textId="77777777" w:rsidR="00DB0CDD" w:rsidRPr="00180C85" w:rsidRDefault="00DB0CDD" w:rsidP="00DB0CDD">
      <w:pPr>
        <w:numPr>
          <w:ilvl w:val="0"/>
          <w:numId w:val="4"/>
        </w:numPr>
        <w:spacing w:line="276" w:lineRule="auto"/>
        <w:jc w:val="both"/>
        <w:rPr>
          <w:rFonts w:ascii="標楷體" w:eastAsia="標楷體" w:hAnsi="標楷體" w:cs="Times New Roman"/>
          <w:szCs w:val="24"/>
        </w:rPr>
      </w:pPr>
      <w:r w:rsidRPr="00180C85">
        <w:rPr>
          <w:rFonts w:ascii="標楷體" w:eastAsia="標楷體" w:hAnsi="標楷體" w:cs="Times New Roman" w:hint="eastAsia"/>
          <w:szCs w:val="24"/>
        </w:rPr>
        <w:t>通過法語第二外語能力測驗檢定</w:t>
      </w:r>
      <w:r w:rsidRPr="00180C85">
        <w:rPr>
          <w:rFonts w:ascii="標楷體" w:eastAsia="標楷體" w:hAnsi="標楷體" w:cs="Times New Roman"/>
          <w:szCs w:val="24"/>
        </w:rPr>
        <w:t>A2</w:t>
      </w:r>
      <w:r w:rsidRPr="00180C85">
        <w:rPr>
          <w:rFonts w:ascii="標楷體" w:eastAsia="標楷體" w:hAnsi="標楷體" w:cs="Times New Roman" w:hint="eastAsia"/>
          <w:szCs w:val="24"/>
        </w:rPr>
        <w:t>級，頒發獎狀並予以記小功乙次，並頒發</w:t>
      </w:r>
      <w:r w:rsidRPr="00180C85">
        <w:rPr>
          <w:rFonts w:ascii="標楷體" w:eastAsia="標楷體" w:hAnsi="標楷體" w:cs="Times New Roman"/>
          <w:szCs w:val="24"/>
        </w:rPr>
        <w:t>800</w:t>
      </w:r>
      <w:r w:rsidRPr="00180C85">
        <w:rPr>
          <w:rFonts w:ascii="標楷體" w:eastAsia="標楷體" w:hAnsi="標楷體" w:cs="Times New Roman" w:hint="eastAsia"/>
          <w:szCs w:val="24"/>
        </w:rPr>
        <w:t>元等值獎品。</w:t>
      </w:r>
    </w:p>
    <w:p w14:paraId="1651156F" w14:textId="77777777" w:rsidR="00DB0CDD" w:rsidRPr="00180C85" w:rsidRDefault="00DB0CDD" w:rsidP="00DB0CDD">
      <w:pPr>
        <w:jc w:val="both"/>
        <w:rPr>
          <w:rFonts w:ascii="標楷體" w:eastAsia="標楷體" w:hAnsi="標楷體" w:cs="Times New Roman"/>
          <w:szCs w:val="24"/>
        </w:rPr>
      </w:pPr>
    </w:p>
    <w:p w14:paraId="1FC5E91E" w14:textId="3FAFF5D4" w:rsidR="00DB0CDD" w:rsidRDefault="00DB0CDD" w:rsidP="00DB0CDD">
      <w:r w:rsidRPr="00180C85">
        <w:rPr>
          <w:rFonts w:ascii="標楷體" w:eastAsia="標楷體" w:hAnsi="標楷體" w:cs="Times New Roman" w:hint="eastAsia"/>
          <w:b/>
          <w:szCs w:val="24"/>
        </w:rPr>
        <w:t>五、本要點經陳</w:t>
      </w:r>
      <w:r w:rsidRPr="00180C85">
        <w:rPr>
          <w:rFonts w:ascii="標楷體" w:eastAsia="標楷體" w:hAnsi="標楷體" w:cs="Times New Roman"/>
          <w:b/>
          <w:szCs w:val="24"/>
        </w:rPr>
        <w:t xml:space="preserve"> </w:t>
      </w:r>
      <w:r w:rsidRPr="00180C85">
        <w:rPr>
          <w:rFonts w:ascii="標楷體" w:eastAsia="標楷體" w:hAnsi="標楷體" w:cs="Times New Roman" w:hint="eastAsia"/>
          <w:b/>
          <w:szCs w:val="24"/>
        </w:rPr>
        <w:t>校長核可後實施，修正時亦同。</w:t>
      </w:r>
    </w:p>
    <w:sectPr w:rsidR="00DB0CDD" w:rsidSect="00DB0CDD">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564B9"/>
    <w:multiLevelType w:val="hybridMultilevel"/>
    <w:tmpl w:val="D4A0A546"/>
    <w:lvl w:ilvl="0" w:tplc="0409000F">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3920A3"/>
    <w:multiLevelType w:val="hybridMultilevel"/>
    <w:tmpl w:val="D4A0A546"/>
    <w:lvl w:ilvl="0" w:tplc="0409000F">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3EC568C"/>
    <w:multiLevelType w:val="hybridMultilevel"/>
    <w:tmpl w:val="D4A0A546"/>
    <w:lvl w:ilvl="0" w:tplc="0409000F">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0F7267"/>
    <w:multiLevelType w:val="hybridMultilevel"/>
    <w:tmpl w:val="D4A0A546"/>
    <w:lvl w:ilvl="0" w:tplc="0409000F">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84374610">
    <w:abstractNumId w:val="1"/>
  </w:num>
  <w:num w:numId="2" w16cid:durableId="1101873154">
    <w:abstractNumId w:val="2"/>
  </w:num>
  <w:num w:numId="3" w16cid:durableId="917791530">
    <w:abstractNumId w:val="3"/>
  </w:num>
  <w:num w:numId="4" w16cid:durableId="92526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CDD"/>
    <w:rsid w:val="00317200"/>
    <w:rsid w:val="00DB0C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B6C6E"/>
  <w15:chartTrackingRefBased/>
  <w15:docId w15:val="{8836FCA2-25F6-40A9-9AFE-44F46B64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CDD"/>
    <w:pPr>
      <w:widowControl w:val="0"/>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2024-07-30T08:03:00Z</dcterms:created>
  <dcterms:modified xsi:type="dcterms:W3CDTF">2024-07-30T08:03:00Z</dcterms:modified>
</cp:coreProperties>
</file>