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B5EA" w14:textId="77777777" w:rsidR="007F4745" w:rsidRPr="00DB77EC" w:rsidRDefault="007F4745" w:rsidP="007F474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36"/>
          <w:szCs w:val="36"/>
        </w:rPr>
      </w:pPr>
      <w:r w:rsidRPr="00DB77EC">
        <w:rPr>
          <w:rFonts w:ascii="標楷體" w:eastAsia="標楷體" w:hAnsi="標楷體" w:hint="eastAsia"/>
          <w:b/>
          <w:sz w:val="36"/>
          <w:szCs w:val="36"/>
        </w:rPr>
        <w:t>高雄市立新莊高級中學「擴增雙語實驗班」設置辦法</w:t>
      </w:r>
    </w:p>
    <w:p w14:paraId="68D2B3B6" w14:textId="77777777" w:rsidR="007F4745" w:rsidRPr="006F0ACE" w:rsidRDefault="007F4745" w:rsidP="007F4745">
      <w:pPr>
        <w:widowControl/>
        <w:snapToGrid w:val="0"/>
        <w:spacing w:line="300" w:lineRule="auto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6F0ACE">
        <w:rPr>
          <w:rFonts w:ascii="標楷體" w:eastAsia="標楷體" w:hAnsi="標楷體" w:cs="Times New Roman"/>
          <w:kern w:val="0"/>
          <w:sz w:val="20"/>
          <w:szCs w:val="20"/>
        </w:rPr>
        <w:t>110年6月8日學校擴大行政會議通</w:t>
      </w:r>
      <w:r w:rsidRPr="006F0ACE">
        <w:rPr>
          <w:rFonts w:ascii="標楷體" w:eastAsia="標楷體" w:hAnsi="標楷體" w:cs="Times New Roman" w:hint="eastAsia"/>
          <w:kern w:val="0"/>
          <w:sz w:val="20"/>
          <w:szCs w:val="20"/>
        </w:rPr>
        <w:t>過</w:t>
      </w:r>
    </w:p>
    <w:p w14:paraId="764547EC" w14:textId="77777777" w:rsidR="007F4745" w:rsidRPr="006F0ACE" w:rsidRDefault="007F4745" w:rsidP="007F4745">
      <w:pPr>
        <w:widowControl/>
        <w:snapToGrid w:val="0"/>
        <w:spacing w:line="300" w:lineRule="auto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6F0ACE">
        <w:rPr>
          <w:rFonts w:ascii="標楷體" w:eastAsia="標楷體" w:hAnsi="標楷體" w:cs="Times New Roman" w:hint="eastAsia"/>
          <w:kern w:val="0"/>
          <w:sz w:val="20"/>
          <w:szCs w:val="20"/>
        </w:rPr>
        <w:t>111年4月27日雙語班實驗教育委員會通過</w:t>
      </w:r>
    </w:p>
    <w:p w14:paraId="5AE51DC5" w14:textId="77777777" w:rsidR="007F4745" w:rsidRPr="006F0ACE" w:rsidRDefault="007F4745" w:rsidP="007F4745">
      <w:pPr>
        <w:widowControl/>
        <w:snapToGrid w:val="0"/>
        <w:spacing w:line="300" w:lineRule="auto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6F0ACE">
        <w:rPr>
          <w:rFonts w:ascii="標楷體" w:eastAsia="標楷體" w:hAnsi="標楷體" w:cs="Times New Roman"/>
          <w:kern w:val="0"/>
          <w:sz w:val="20"/>
          <w:szCs w:val="20"/>
        </w:rPr>
        <w:t>111年12月26日</w:t>
      </w:r>
      <w:r w:rsidRPr="006F0ACE">
        <w:rPr>
          <w:rFonts w:ascii="標楷體" w:eastAsia="標楷體" w:hAnsi="標楷體" w:cs="Times New Roman" w:hint="eastAsia"/>
          <w:kern w:val="0"/>
          <w:sz w:val="20"/>
          <w:szCs w:val="20"/>
        </w:rPr>
        <w:t>雙語班實驗教育委員會通過</w:t>
      </w:r>
    </w:p>
    <w:p w14:paraId="22B40448" w14:textId="77777777" w:rsidR="007F4745" w:rsidRPr="006F0ACE" w:rsidRDefault="007F4745" w:rsidP="007F4745">
      <w:pPr>
        <w:widowControl/>
        <w:snapToGrid w:val="0"/>
        <w:spacing w:line="300" w:lineRule="auto"/>
        <w:jc w:val="right"/>
        <w:rPr>
          <w:rFonts w:ascii="標楷體" w:eastAsia="標楷體" w:hAnsi="標楷體" w:cs="Times New Roman"/>
          <w:color w:val="0070C0"/>
          <w:kern w:val="0"/>
          <w:sz w:val="20"/>
          <w:szCs w:val="20"/>
        </w:rPr>
      </w:pPr>
      <w:r w:rsidRPr="006F0ACE">
        <w:rPr>
          <w:rFonts w:ascii="標楷體" w:eastAsia="標楷體" w:hAnsi="標楷體" w:cs="Times New Roman"/>
          <w:color w:val="0070C0"/>
          <w:kern w:val="0"/>
          <w:sz w:val="20"/>
          <w:szCs w:val="20"/>
        </w:rPr>
        <w:t>112年4月24日</w:t>
      </w:r>
      <w:r w:rsidRPr="006F0ACE">
        <w:rPr>
          <w:rFonts w:ascii="標楷體" w:eastAsia="標楷體" w:hAnsi="標楷體" w:cs="Times New Roman" w:hint="eastAsia"/>
          <w:color w:val="0070C0"/>
          <w:kern w:val="0"/>
          <w:sz w:val="20"/>
          <w:szCs w:val="20"/>
        </w:rPr>
        <w:t>雙語班實驗教育委員會通過</w:t>
      </w:r>
    </w:p>
    <w:p w14:paraId="6F14FF57" w14:textId="77777777" w:rsidR="007F4745" w:rsidRDefault="007F4745" w:rsidP="007F4745">
      <w:pPr>
        <w:widowControl/>
        <w:snapToGrid w:val="0"/>
        <w:spacing w:line="300" w:lineRule="auto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6F0ACE">
        <w:rPr>
          <w:rFonts w:ascii="標楷體" w:eastAsia="標楷體" w:hAnsi="標楷體" w:cs="Times New Roman" w:hint="eastAsia"/>
          <w:kern w:val="0"/>
          <w:sz w:val="20"/>
          <w:szCs w:val="20"/>
          <w:highlight w:val="yellow"/>
        </w:rPr>
        <w:t>113年4月3日雙語班實驗教育委員會通過</w:t>
      </w:r>
    </w:p>
    <w:p w14:paraId="1394ADDC" w14:textId="77777777" w:rsidR="007F4745" w:rsidRPr="006F0ACE" w:rsidRDefault="007F4745" w:rsidP="007F4745">
      <w:pPr>
        <w:widowControl/>
        <w:snapToGrid w:val="0"/>
        <w:spacing w:line="300" w:lineRule="auto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</w:p>
    <w:p w14:paraId="49DE9123" w14:textId="77777777" w:rsidR="007F4745" w:rsidRPr="006F0ACE" w:rsidRDefault="007F4745" w:rsidP="007F4745">
      <w:pPr>
        <w:tabs>
          <w:tab w:val="left" w:pos="7020"/>
        </w:tabs>
        <w:snapToGrid w:val="0"/>
        <w:spacing w:line="276" w:lineRule="auto"/>
        <w:ind w:leftChars="200" w:left="960" w:hangingChars="200" w:hanging="480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6F0ACE"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>一、實驗人數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：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4"/>
        </w:rPr>
        <w:t>雙語實驗班</w:t>
      </w:r>
      <w:r w:rsidRPr="006F0ACE">
        <w:rPr>
          <w:rFonts w:ascii="標楷體" w:eastAsia="標楷體" w:hAnsi="標楷體" w:cs="Times New Roman"/>
          <w:snapToGrid w:val="0"/>
          <w:kern w:val="0"/>
          <w:szCs w:val="24"/>
        </w:rPr>
        <w:t>1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4"/>
        </w:rPr>
        <w:t>班，班級人數以</w:t>
      </w:r>
      <w:r w:rsidRPr="006F0ACE">
        <w:rPr>
          <w:rFonts w:ascii="標楷體" w:eastAsia="標楷體" w:hAnsi="標楷體" w:cs="Times New Roman"/>
          <w:snapToGrid w:val="0"/>
          <w:kern w:val="0"/>
          <w:szCs w:val="24"/>
        </w:rPr>
        <w:t>35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4"/>
        </w:rPr>
        <w:t>人為上限。</w:t>
      </w:r>
    </w:p>
    <w:p w14:paraId="7A72B8BD" w14:textId="77777777" w:rsidR="007F4745" w:rsidRPr="006F0ACE" w:rsidRDefault="007F4745" w:rsidP="007F4745">
      <w:pPr>
        <w:tabs>
          <w:tab w:val="left" w:pos="7020"/>
        </w:tabs>
        <w:snapToGrid w:val="0"/>
        <w:spacing w:line="276" w:lineRule="auto"/>
        <w:ind w:leftChars="200" w:left="960" w:hangingChars="200" w:hanging="480"/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</w:pPr>
      <w:r w:rsidRPr="006F0ACE"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>二、甄選條件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4"/>
        </w:rPr>
        <w:t>：當學年經免試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入學管道，錄取進入本校之高一新生。</w:t>
      </w:r>
    </w:p>
    <w:p w14:paraId="1E262060" w14:textId="77777777" w:rsidR="007F4745" w:rsidRPr="006F0ACE" w:rsidRDefault="007F4745" w:rsidP="007F4745">
      <w:pPr>
        <w:tabs>
          <w:tab w:val="left" w:pos="7020"/>
        </w:tabs>
        <w:snapToGrid w:val="0"/>
        <w:spacing w:line="276" w:lineRule="auto"/>
        <w:ind w:leftChars="200" w:left="960" w:hangingChars="200" w:hanging="480"/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</w:pPr>
      <w:r w:rsidRPr="006F0ACE">
        <w:rPr>
          <w:rFonts w:ascii="標楷體" w:eastAsia="標楷體" w:hAnsi="標楷體" w:cs="Times New Roman" w:hint="eastAsia"/>
          <w:b/>
          <w:snapToGrid w:val="0"/>
          <w:color w:val="000000"/>
          <w:kern w:val="0"/>
          <w:szCs w:val="24"/>
        </w:rPr>
        <w:t>三、甄選資格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：新生國中教育會考成績同時符合以下標準者可提出申請。</w:t>
      </w:r>
    </w:p>
    <w:p w14:paraId="37B4C423" w14:textId="77777777" w:rsidR="007F4745" w:rsidRPr="006F0ACE" w:rsidRDefault="007F4745" w:rsidP="007F4745">
      <w:pPr>
        <w:tabs>
          <w:tab w:val="left" w:pos="7020"/>
        </w:tabs>
        <w:snapToGrid w:val="0"/>
        <w:spacing w:line="276" w:lineRule="auto"/>
        <w:ind w:leftChars="200" w:left="960" w:hangingChars="200" w:hanging="480"/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</w:pP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  <w:t xml:space="preserve">　（一）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英語科達「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4"/>
        </w:rPr>
        <w:t>精熟」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4"/>
        </w:rPr>
        <w:t>（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A++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、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A+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、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A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4"/>
        </w:rPr>
        <w:t>）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。</w:t>
      </w:r>
    </w:p>
    <w:p w14:paraId="2CD55493" w14:textId="77777777" w:rsidR="007F4745" w:rsidRPr="006F0ACE" w:rsidRDefault="007F4745" w:rsidP="007F4745">
      <w:pPr>
        <w:tabs>
          <w:tab w:val="left" w:pos="7020"/>
        </w:tabs>
        <w:snapToGrid w:val="0"/>
        <w:spacing w:line="276" w:lineRule="auto"/>
        <w:ind w:leftChars="200" w:left="960" w:hangingChars="200" w:hanging="480"/>
        <w:rPr>
          <w:rFonts w:ascii="標楷體" w:eastAsia="標楷體" w:hAnsi="標楷體" w:cs="Times New Roman"/>
          <w:b/>
          <w:snapToGrid w:val="0"/>
          <w:color w:val="000000"/>
          <w:kern w:val="0"/>
          <w:szCs w:val="24"/>
        </w:rPr>
      </w:pP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  <w:t xml:space="preserve">　（二）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  <w:highlight w:val="yellow"/>
        </w:rPr>
        <w:t>數學、自然兩科達「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4"/>
          <w:highlight w:val="yellow"/>
        </w:rPr>
        <w:t>精熟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  <w:highlight w:val="yellow"/>
        </w:rPr>
        <w:t>」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4"/>
        </w:rPr>
        <w:t>（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A++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、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A+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、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4"/>
        </w:rPr>
        <w:t>A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4"/>
        </w:rPr>
        <w:t>）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。</w:t>
      </w:r>
    </w:p>
    <w:p w14:paraId="0F1A476C" w14:textId="77777777" w:rsidR="007F4745" w:rsidRPr="006F0ACE" w:rsidRDefault="007F4745" w:rsidP="007F4745">
      <w:pPr>
        <w:tabs>
          <w:tab w:val="left" w:pos="7020"/>
        </w:tabs>
        <w:snapToGrid w:val="0"/>
        <w:spacing w:line="276" w:lineRule="auto"/>
        <w:ind w:leftChars="200" w:left="960" w:hangingChars="200" w:hanging="480"/>
        <w:rPr>
          <w:rFonts w:ascii="標楷體" w:eastAsia="標楷體" w:hAnsi="標楷體" w:cs="Times New Roman"/>
          <w:b/>
          <w:snapToGrid w:val="0"/>
          <w:color w:val="000000"/>
          <w:kern w:val="0"/>
          <w:szCs w:val="24"/>
        </w:rPr>
      </w:pPr>
      <w:r w:rsidRPr="006F0ACE">
        <w:rPr>
          <w:rFonts w:ascii="標楷體" w:eastAsia="標楷體" w:hAnsi="標楷體" w:cs="Times New Roman" w:hint="eastAsia"/>
          <w:b/>
          <w:snapToGrid w:val="0"/>
          <w:color w:val="000000"/>
          <w:kern w:val="0"/>
          <w:szCs w:val="24"/>
        </w:rPr>
        <w:t>四、甄選方式</w:t>
      </w:r>
    </w:p>
    <w:p w14:paraId="7E32C0AA" w14:textId="77777777" w:rsidR="007F4745" w:rsidRPr="006F0ACE" w:rsidRDefault="007F4745" w:rsidP="007F4745">
      <w:pPr>
        <w:snapToGrid w:val="0"/>
        <w:ind w:leftChars="300" w:left="1440" w:hangingChars="300" w:hanging="720"/>
        <w:rPr>
          <w:rFonts w:ascii="標楷體" w:eastAsia="標楷體" w:hAnsi="標楷體" w:cs="Times New Roman"/>
          <w:b/>
          <w:i/>
          <w:snapToGrid w:val="0"/>
          <w:kern w:val="0"/>
          <w:szCs w:val="20"/>
        </w:rPr>
      </w:pP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（一）甄選時間：</w:t>
      </w: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>新生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免試入學報到後</w:t>
      </w: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1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週內辦理申請；申請截止後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經本校「實驗班教育委員會」審核，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  <w:highlight w:val="yellow"/>
        </w:rPr>
        <w:t>依甄選總分採計方式(1)擇優篩選最多70名參與複試，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於2週內於本校網站首頁公告錄取名單。</w:t>
      </w:r>
    </w:p>
    <w:p w14:paraId="7C163011" w14:textId="77777777" w:rsidR="007F4745" w:rsidRPr="006F0ACE" w:rsidRDefault="007F4745" w:rsidP="007F4745">
      <w:pPr>
        <w:snapToGrid w:val="0"/>
        <w:ind w:leftChars="300" w:left="1200" w:hangingChars="200" w:hanging="48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（二）甄選分發順序：依甄選總分擇優錄取。</w:t>
      </w:r>
    </w:p>
    <w:p w14:paraId="7A3EF52F" w14:textId="77777777" w:rsidR="007F4745" w:rsidRPr="006F0ACE" w:rsidRDefault="007F4745" w:rsidP="007F4745">
      <w:pPr>
        <w:tabs>
          <w:tab w:val="left" w:pos="284"/>
        </w:tabs>
        <w:snapToGrid w:val="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 xml:space="preserve">          1.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甄選總分採計項目</w:t>
      </w:r>
    </w:p>
    <w:tbl>
      <w:tblPr>
        <w:tblW w:w="8221" w:type="dxa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59"/>
        <w:gridCol w:w="6662"/>
      </w:tblGrid>
      <w:tr w:rsidR="007F4745" w:rsidRPr="006F0ACE" w14:paraId="303227CB" w14:textId="77777777" w:rsidTr="00AF6DAE">
        <w:trPr>
          <w:trHeight w:val="245"/>
        </w:trPr>
        <w:tc>
          <w:tcPr>
            <w:tcW w:w="1559" w:type="dxa"/>
            <w:tcBorders>
              <w:top w:val="single" w:sz="12" w:space="0" w:color="000000"/>
            </w:tcBorders>
          </w:tcPr>
          <w:p w14:paraId="5C50F366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0"/>
              </w:rPr>
            </w:pPr>
            <w:r w:rsidRPr="006F0ACE">
              <w:rPr>
                <w:rFonts w:ascii="標楷體" w:eastAsia="標楷體" w:hAnsi="標楷體" w:cs="Times New Roman" w:hint="eastAsia"/>
                <w:snapToGrid w:val="0"/>
                <w:kern w:val="0"/>
                <w:szCs w:val="20"/>
              </w:rPr>
              <w:t>項目</w:t>
            </w:r>
          </w:p>
        </w:tc>
        <w:tc>
          <w:tcPr>
            <w:tcW w:w="6662" w:type="dxa"/>
            <w:tcBorders>
              <w:top w:val="single" w:sz="12" w:space="0" w:color="000000"/>
            </w:tcBorders>
          </w:tcPr>
          <w:p w14:paraId="28967C7A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0"/>
              </w:rPr>
            </w:pPr>
            <w:r w:rsidRPr="006F0ACE">
              <w:rPr>
                <w:rFonts w:ascii="標楷體" w:eastAsia="標楷體" w:hAnsi="標楷體" w:cs="Times New Roman" w:hint="eastAsia"/>
                <w:snapToGrid w:val="0"/>
                <w:kern w:val="0"/>
                <w:szCs w:val="20"/>
              </w:rPr>
              <w:t>說明</w:t>
            </w:r>
          </w:p>
        </w:tc>
      </w:tr>
      <w:tr w:rsidR="007F4745" w:rsidRPr="006F0ACE" w14:paraId="2816FACF" w14:textId="77777777" w:rsidTr="00AF6DAE">
        <w:tc>
          <w:tcPr>
            <w:tcW w:w="1559" w:type="dxa"/>
            <w:vAlign w:val="center"/>
          </w:tcPr>
          <w:p w14:paraId="0F2D5790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6F0ACE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會考各科成績換算分數</w:t>
            </w:r>
          </w:p>
        </w:tc>
        <w:tc>
          <w:tcPr>
            <w:tcW w:w="6662" w:type="dxa"/>
            <w:vAlign w:val="center"/>
          </w:tcPr>
          <w:p w14:paraId="5984E75C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A++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（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7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）、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A+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（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6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）、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A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（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5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）、</w:t>
            </w:r>
          </w:p>
          <w:p w14:paraId="5AAC892A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B++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（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4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）、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B+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（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3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）、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B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（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2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）</w:t>
            </w:r>
          </w:p>
        </w:tc>
      </w:tr>
      <w:tr w:rsidR="007F4745" w:rsidRPr="006F0ACE" w14:paraId="0398334F" w14:textId="77777777" w:rsidTr="00AF6DAE">
        <w:trPr>
          <w:trHeight w:val="470"/>
        </w:trPr>
        <w:tc>
          <w:tcPr>
            <w:tcW w:w="1559" w:type="dxa"/>
            <w:vAlign w:val="center"/>
          </w:tcPr>
          <w:p w14:paraId="14A095EB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6F0ACE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英語面談</w:t>
            </w:r>
          </w:p>
        </w:tc>
        <w:tc>
          <w:tcPr>
            <w:tcW w:w="6662" w:type="dxa"/>
            <w:vAlign w:val="center"/>
          </w:tcPr>
          <w:p w14:paraId="6FA40D1E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2"/>
                <w:highlight w:val="yellow"/>
              </w:rPr>
            </w:pP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  <w:highlight w:val="yellow"/>
              </w:rPr>
              <w:t>文章朗讀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  <w:highlight w:val="yellow"/>
              </w:rPr>
              <w:t>30%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  <w:highlight w:val="yellow"/>
              </w:rPr>
              <w:t>、問答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  <w:highlight w:val="yellow"/>
              </w:rPr>
              <w:t>70%</w:t>
            </w:r>
            <w:r w:rsidRPr="006F0ACE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  <w:highlight w:val="yellow"/>
              </w:rPr>
              <w:t>（表達與反應能力</w:t>
            </w:r>
            <w:r w:rsidRPr="006F0ACE">
              <w:rPr>
                <w:rFonts w:ascii="標楷體" w:eastAsia="標楷體" w:hAnsi="標楷體" w:cs="Times New Roman"/>
                <w:snapToGrid w:val="0"/>
                <w:kern w:val="0"/>
                <w:sz w:val="22"/>
                <w:highlight w:val="yellow"/>
              </w:rPr>
              <w:t>）</w:t>
            </w:r>
          </w:p>
        </w:tc>
      </w:tr>
      <w:tr w:rsidR="007F4745" w:rsidRPr="006F0ACE" w14:paraId="649B0105" w14:textId="77777777" w:rsidTr="00AF6DAE">
        <w:trPr>
          <w:trHeight w:val="1193"/>
        </w:trPr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14:paraId="00F51779" w14:textId="77777777" w:rsidR="007F4745" w:rsidRPr="006F0ACE" w:rsidRDefault="007F4745" w:rsidP="00AF6DAE">
            <w:pPr>
              <w:tabs>
                <w:tab w:val="left" w:pos="284"/>
                <w:tab w:val="left" w:pos="1276"/>
              </w:tabs>
              <w:snapToGrid w:val="0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6F0ACE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英檢證書加分</w:t>
            </w:r>
          </w:p>
        </w:tc>
        <w:tc>
          <w:tcPr>
            <w:tcW w:w="6662" w:type="dxa"/>
            <w:tcBorders>
              <w:bottom w:val="single" w:sz="12" w:space="0" w:color="000000"/>
            </w:tcBorders>
            <w:vAlign w:val="center"/>
          </w:tcPr>
          <w:p w14:paraId="55923228" w14:textId="77777777" w:rsidR="007F4745" w:rsidRPr="006F0ACE" w:rsidRDefault="007F4745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通過全民英檢中級初試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、多益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550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分、劍橋英檢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PET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者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加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1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分；通過全民英檢中級複試者加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3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；通過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全民英檢中高級初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試、多益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785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分、劍橋英檢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FCE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者加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4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分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；通過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全民英檢中高級複試者加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6</w:t>
            </w:r>
            <w:r w:rsidRPr="006F0ACE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分。</w:t>
            </w:r>
            <w:r w:rsidRPr="006F0AC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英檢證書擇優採計一項次。</w:t>
            </w:r>
          </w:p>
        </w:tc>
      </w:tr>
    </w:tbl>
    <w:p w14:paraId="298315FA" w14:textId="77777777" w:rsidR="007F4745" w:rsidRPr="006F0ACE" w:rsidRDefault="007F4745" w:rsidP="007F4745">
      <w:pPr>
        <w:tabs>
          <w:tab w:val="left" w:pos="284"/>
        </w:tabs>
        <w:snapToGrid w:val="0"/>
        <w:rPr>
          <w:rFonts w:ascii="標楷體" w:eastAsia="標楷體" w:hAnsi="標楷體" w:cs="Times New Roman"/>
          <w:snapToGrid w:val="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 xml:space="preserve">          2.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甄選總分採計方式</w:t>
      </w:r>
    </w:p>
    <w:p w14:paraId="24EEE6A6" w14:textId="77777777" w:rsidR="007F4745" w:rsidRPr="006F0ACE" w:rsidRDefault="007F4745" w:rsidP="007F4745">
      <w:pPr>
        <w:tabs>
          <w:tab w:val="left" w:pos="284"/>
        </w:tabs>
        <w:snapToGrid w:val="0"/>
        <w:rPr>
          <w:rFonts w:ascii="Times New Roman" w:eastAsia="新細明體" w:hAnsi="Times New Roman" w:cs="Times New Roman"/>
          <w:snapToGrid w:val="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 xml:space="preserve">           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 xml:space="preserve"> 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(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1)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會考加權總分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+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證照加分（佔</w:t>
      </w:r>
      <w:r w:rsidRPr="006F0ACE">
        <w:rPr>
          <w:rFonts w:ascii="Times New Roman" w:eastAsia="標楷體" w:hAnsi="Times New Roman" w:cs="Times New Roman"/>
          <w:snapToGrid w:val="0"/>
          <w:color w:val="FF0000"/>
          <w:kern w:val="0"/>
          <w:szCs w:val="20"/>
        </w:rPr>
        <w:t>6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0%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）</w:t>
      </w:r>
    </w:p>
    <w:p w14:paraId="7C132513" w14:textId="77777777" w:rsidR="007F4745" w:rsidRPr="006F0ACE" w:rsidRDefault="007F4745" w:rsidP="007F474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snapToGrid w:val="0"/>
          <w:kern w:val="0"/>
          <w:szCs w:val="20"/>
        </w:rPr>
      </w:pPr>
      <w:r w:rsidRPr="006F0ACE">
        <w:rPr>
          <w:rFonts w:ascii="Times New Roman" w:eastAsia="新細明體" w:hAnsi="Times New Roman" w:cs="Times New Roman"/>
          <w:snapToGrid w:val="0"/>
          <w:kern w:val="0"/>
          <w:szCs w:val="20"/>
        </w:rPr>
        <w:t xml:space="preserve">              </w:t>
      </w:r>
      <w:r w:rsidRPr="006F0ACE">
        <w:rPr>
          <w:rFonts w:ascii="Times New Roman" w:eastAsia="新細明體" w:hAnsi="Times New Roman" w:cs="Times New Roman" w:hint="eastAsia"/>
          <w:snapToGrid w:val="0"/>
          <w:kern w:val="0"/>
          <w:szCs w:val="20"/>
        </w:rPr>
        <w:t xml:space="preserve"> 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會考各科分數依加權採計（國文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×1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＋英語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×2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＋數學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×2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＋自然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×2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＋社會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×1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）</w:t>
      </w:r>
    </w:p>
    <w:p w14:paraId="058241A4" w14:textId="77777777" w:rsidR="007F4745" w:rsidRPr="006F0ACE" w:rsidRDefault="007F4745" w:rsidP="007F474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snapToGrid w:val="0"/>
          <w:kern w:val="0"/>
          <w:szCs w:val="20"/>
        </w:rPr>
      </w:pP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 xml:space="preserve">               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＋英檢證照加分</w:t>
      </w:r>
    </w:p>
    <w:p w14:paraId="711CEE3E" w14:textId="77777777" w:rsidR="007F4745" w:rsidRPr="006F0ACE" w:rsidRDefault="007F4745" w:rsidP="007F474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snapToGrid w:val="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 xml:space="preserve">          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 xml:space="preserve">  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(2)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英語面談（佔</w:t>
      </w:r>
      <w:r w:rsidRPr="006F0ACE">
        <w:rPr>
          <w:rFonts w:ascii="Times New Roman" w:eastAsia="標楷體" w:hAnsi="Times New Roman" w:cs="Times New Roman"/>
          <w:snapToGrid w:val="0"/>
          <w:color w:val="FF0000"/>
          <w:kern w:val="0"/>
          <w:szCs w:val="20"/>
        </w:rPr>
        <w:t>4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0%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）</w:t>
      </w:r>
    </w:p>
    <w:p w14:paraId="7DECAD2B" w14:textId="77777777" w:rsidR="007F4745" w:rsidRPr="006F0ACE" w:rsidRDefault="007F4745" w:rsidP="007F4745">
      <w:pPr>
        <w:snapToGrid w:val="0"/>
        <w:ind w:leftChars="500" w:left="1440" w:hangingChars="100" w:hanging="240"/>
        <w:rPr>
          <w:rFonts w:ascii="Times New Roman" w:eastAsia="標楷體" w:hAnsi="Times New Roman" w:cs="Times New Roman"/>
          <w:snapToGrid w:val="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3.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甄選分發：正取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35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人，備取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5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人。</w:t>
      </w:r>
    </w:p>
    <w:p w14:paraId="7BBC3325" w14:textId="77777777" w:rsidR="007F4745" w:rsidRPr="006F0ACE" w:rsidRDefault="007F4745" w:rsidP="007F4745">
      <w:pPr>
        <w:snapToGrid w:val="0"/>
        <w:ind w:leftChars="500" w:left="1440" w:hangingChars="100" w:hanging="240"/>
        <w:rPr>
          <w:rFonts w:ascii="Times New Roman" w:eastAsia="標楷體" w:hAnsi="Times New Roman" w:cs="Times New Roman"/>
          <w:snapToGrid w:val="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4.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同分參酌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順序</w:t>
      </w:r>
    </w:p>
    <w:p w14:paraId="7E02FB43" w14:textId="77777777" w:rsidR="007F4745" w:rsidRPr="006F0ACE" w:rsidRDefault="007F4745" w:rsidP="007F4745">
      <w:pPr>
        <w:snapToGrid w:val="0"/>
        <w:ind w:leftChars="500" w:left="1440" w:hangingChars="100" w:hanging="240"/>
        <w:rPr>
          <w:rFonts w:ascii="Times New Roman" w:eastAsia="標楷體" w:hAnsi="Times New Roman" w:cs="Times New Roman"/>
          <w:snapToGrid w:val="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 xml:space="preserve">  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英語面談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→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會考加權總分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→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會考英語科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分數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→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會考數學科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分數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→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會考自然科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分數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→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會考國文科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分數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→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會考社會科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分數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→</w:t>
      </w: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寫作測驗級分。</w:t>
      </w:r>
    </w:p>
    <w:p w14:paraId="536E3E09" w14:textId="77777777" w:rsidR="007F4745" w:rsidRPr="006F0ACE" w:rsidRDefault="007F4745" w:rsidP="007F4745">
      <w:pPr>
        <w:snapToGrid w:val="0"/>
        <w:spacing w:beforeLines="50" w:before="180"/>
        <w:rPr>
          <w:rFonts w:ascii="Times New Roman" w:eastAsia="標楷體" w:hAnsi="Times New Roman" w:cs="Times New Roman"/>
          <w:b/>
          <w:snapToGrid w:val="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 xml:space="preserve">　　</w:t>
      </w:r>
      <w:r w:rsidRPr="006F0ACE">
        <w:rPr>
          <w:rFonts w:ascii="Times New Roman" w:eastAsia="標楷體" w:hAnsi="Times New Roman" w:cs="Times New Roman"/>
          <w:b/>
          <w:snapToGrid w:val="0"/>
          <w:kern w:val="0"/>
          <w:szCs w:val="20"/>
        </w:rPr>
        <w:t>五、轉出與轉入</w:t>
      </w:r>
    </w:p>
    <w:p w14:paraId="474ED37C" w14:textId="77777777" w:rsidR="007F4745" w:rsidRPr="006F0ACE" w:rsidRDefault="007F4745" w:rsidP="007F4745">
      <w:pPr>
        <w:snapToGrid w:val="0"/>
        <w:ind w:leftChars="300" w:left="1440" w:hangingChars="300" w:hanging="720"/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kern w:val="0"/>
          <w:szCs w:val="20"/>
        </w:rPr>
        <w:t>（一）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>轉出</w:t>
      </w:r>
    </w:p>
    <w:p w14:paraId="36140B52" w14:textId="77777777" w:rsidR="007F4745" w:rsidRPr="006F0ACE" w:rsidRDefault="007F4745" w:rsidP="007F4745">
      <w:pPr>
        <w:snapToGrid w:val="0"/>
        <w:ind w:leftChars="300" w:left="1440" w:hangingChars="300" w:hanging="720"/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 xml:space="preserve">    1.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>分組轉出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>:</w:t>
      </w:r>
    </w:p>
    <w:p w14:paraId="3A03295F" w14:textId="77777777" w:rsidR="007F4745" w:rsidRPr="006F0ACE" w:rsidRDefault="007F4745" w:rsidP="007F4745">
      <w:pPr>
        <w:snapToGrid w:val="0"/>
        <w:ind w:leftChars="300" w:left="1440" w:hangingChars="300" w:hanging="720"/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 xml:space="preserve">      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>學生於高一升高二時進行適性調整，依班群選擇意願進行調整，名單經本校「實驗班教育委員會</w:t>
      </w:r>
      <m:oMath>
        <m:r>
          <m:rPr>
            <m:sty m:val="p"/>
          </m:rPr>
          <w:rPr>
            <w:rFonts w:ascii="Cambria Math" w:eastAsia="標楷體" w:hAnsi="Cambria Math" w:cs="Times New Roman"/>
            <w:snapToGrid w:val="0"/>
            <w:color w:val="000000"/>
            <w:kern w:val="0"/>
            <w:szCs w:val="20"/>
          </w:rPr>
          <m:t>」</m:t>
        </m:r>
      </m:oMath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>會討論決議後公告。</w:t>
      </w:r>
    </w:p>
    <w:p w14:paraId="26570086" w14:textId="77777777" w:rsidR="007F4745" w:rsidRPr="006F0ACE" w:rsidRDefault="007F4745" w:rsidP="007F4745">
      <w:pPr>
        <w:snapToGrid w:val="0"/>
        <w:ind w:leftChars="500" w:left="1440" w:hangingChars="100" w:hanging="240"/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</w:pP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>2.</w:t>
      </w:r>
      <w:r w:rsidRPr="006F0ACE">
        <w:rPr>
          <w:rFonts w:ascii="Times New Roman" w:eastAsia="標楷體" w:hAnsi="Times New Roman" w:cs="Times New Roman"/>
          <w:snapToGrid w:val="0"/>
          <w:color w:val="000000"/>
          <w:kern w:val="0"/>
          <w:szCs w:val="20"/>
        </w:rPr>
        <w:t>申請轉出：</w:t>
      </w:r>
    </w:p>
    <w:p w14:paraId="72BBD471" w14:textId="77777777" w:rsidR="007F4745" w:rsidRPr="006F0ACE" w:rsidRDefault="007F4745" w:rsidP="007F4745">
      <w:pPr>
        <w:tabs>
          <w:tab w:val="left" w:pos="284"/>
        </w:tabs>
        <w:snapToGrid w:val="0"/>
        <w:ind w:leftChars="600" w:left="144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雙語實驗班之學生若興趣有所改變，得於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第二學年起每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學期期末主動提出轉出申請，經本校「實驗班教育委員會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napToGrid w:val="0"/>
            <w:color w:val="000000"/>
            <w:kern w:val="0"/>
            <w:szCs w:val="20"/>
          </w:rPr>
          <m:t>」</m:t>
        </m:r>
      </m:oMath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決議後，輔導學生轉出雙語實驗班並進入本校普通班就讀。</w:t>
      </w:r>
    </w:p>
    <w:p w14:paraId="2AD1E2FF" w14:textId="77777777" w:rsidR="007F4745" w:rsidRPr="006F0ACE" w:rsidRDefault="007F4745" w:rsidP="007F4745">
      <w:pPr>
        <w:snapToGrid w:val="0"/>
        <w:ind w:leftChars="500" w:left="1440" w:hangingChars="100" w:hanging="24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lastRenderedPageBreak/>
        <w:t>3.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輔導轉出：</w:t>
      </w:r>
    </w:p>
    <w:p w14:paraId="50FE127F" w14:textId="77777777" w:rsidR="007F4745" w:rsidRPr="006F0ACE" w:rsidRDefault="007F4745" w:rsidP="007F4745">
      <w:pPr>
        <w:tabs>
          <w:tab w:val="left" w:pos="284"/>
        </w:tabs>
        <w:snapToGrid w:val="0"/>
        <w:ind w:leftChars="600" w:left="144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學生之學習或德行表現若有以下情事，本校「實驗班教育委員會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napToGrid w:val="0"/>
            <w:color w:val="000000"/>
            <w:kern w:val="0"/>
            <w:szCs w:val="20"/>
          </w:rPr>
          <m:t>」</m:t>
        </m:r>
      </m:oMath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會於每學期末召開會議討論並議決轉出名單。</w:t>
      </w:r>
    </w:p>
    <w:p w14:paraId="3E188560" w14:textId="77777777" w:rsidR="007F4745" w:rsidRPr="006F0ACE" w:rsidRDefault="007F4745" w:rsidP="007F4745">
      <w:pPr>
        <w:tabs>
          <w:tab w:val="left" w:pos="284"/>
        </w:tabs>
        <w:snapToGrid w:val="0"/>
        <w:ind w:leftChars="600" w:left="1800" w:hangingChars="150" w:hanging="36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(1)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實驗班開設之特殊需求領域</w:t>
      </w: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實驗課程)不及格者。</w:t>
      </w:r>
    </w:p>
    <w:p w14:paraId="4DC19BA6" w14:textId="77777777" w:rsidR="007F4745" w:rsidRPr="006F0ACE" w:rsidRDefault="007F4745" w:rsidP="007F4745">
      <w:pPr>
        <w:tabs>
          <w:tab w:val="left" w:pos="284"/>
        </w:tabs>
        <w:snapToGrid w:val="0"/>
        <w:ind w:leftChars="600" w:left="1800" w:hangingChars="150" w:hanging="36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(2)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該學期有任三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學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科不及格者</w:t>
      </w: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補考前</w:t>
      </w: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)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。</w:t>
      </w:r>
    </w:p>
    <w:p w14:paraId="177D1F1A" w14:textId="77777777" w:rsidR="007F4745" w:rsidRPr="006F0ACE" w:rsidRDefault="007F4745" w:rsidP="007F4745">
      <w:pPr>
        <w:tabs>
          <w:tab w:val="left" w:pos="284"/>
        </w:tabs>
        <w:snapToGrid w:val="0"/>
        <w:ind w:leftChars="600" w:left="1800" w:hangingChars="150" w:hanging="360"/>
        <w:rPr>
          <w:rFonts w:ascii="標楷體" w:eastAsia="標楷體" w:hAnsi="標楷體" w:cs="Times New Roman"/>
          <w:snapToGrid w:val="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3</w:t>
      </w: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>)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該學期有考試作弊行為記小過以上者。</w:t>
      </w:r>
    </w:p>
    <w:p w14:paraId="361EDC39" w14:textId="77777777" w:rsidR="007F4745" w:rsidRPr="006F0ACE" w:rsidRDefault="007F4745" w:rsidP="007F4745">
      <w:pPr>
        <w:tabs>
          <w:tab w:val="left" w:pos="284"/>
        </w:tabs>
        <w:snapToGrid w:val="0"/>
        <w:ind w:leftChars="600" w:left="1800" w:hangingChars="150" w:hanging="360"/>
        <w:rPr>
          <w:rFonts w:ascii="標楷體" w:eastAsia="標楷體" w:hAnsi="標楷體" w:cs="Times New Roman"/>
          <w:snapToGrid w:val="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4</w:t>
      </w: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>)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該學期有小過處分</w:t>
      </w: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含</w:t>
      </w: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>)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以上者（不含警告累計、不得功過相抵）。</w:t>
      </w:r>
    </w:p>
    <w:p w14:paraId="58F33DE3" w14:textId="77777777" w:rsidR="007F4745" w:rsidRPr="006F0ACE" w:rsidRDefault="007F4745" w:rsidP="007F4745">
      <w:pPr>
        <w:tabs>
          <w:tab w:val="left" w:pos="284"/>
        </w:tabs>
        <w:snapToGrid w:val="0"/>
        <w:ind w:leftChars="600" w:left="1800" w:hangingChars="150" w:hanging="360"/>
        <w:rPr>
          <w:rFonts w:ascii="標楷體" w:eastAsia="標楷體" w:hAnsi="標楷體" w:cs="Times New Roman"/>
          <w:snapToGrid w:val="0"/>
          <w:kern w:val="0"/>
          <w:szCs w:val="20"/>
        </w:rPr>
      </w:pP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  <w:highlight w:val="yellow"/>
        </w:rPr>
        <w:t>(5)學生行為脫序或生活適應不良情形，足以影響實驗課程之進行或影響班級榮譽時，由導師、任課教師記錄提報，經「實驗教育委員會」同意後，輔導轉出，於次一學期至普通班適性就讀。</w:t>
      </w:r>
    </w:p>
    <w:p w14:paraId="069A1CBD" w14:textId="77777777" w:rsidR="007F4745" w:rsidRPr="006F0ACE" w:rsidRDefault="007F4745" w:rsidP="007F4745">
      <w:pPr>
        <w:tabs>
          <w:tab w:val="left" w:pos="284"/>
        </w:tabs>
        <w:snapToGrid w:val="0"/>
        <w:ind w:leftChars="600" w:left="1800" w:hangingChars="150" w:hanging="360"/>
        <w:rPr>
          <w:rFonts w:ascii="標楷體" w:eastAsia="標楷體" w:hAnsi="標楷體" w:cs="Times New Roman"/>
          <w:snapToGrid w:val="0"/>
          <w:color w:val="0070C0"/>
          <w:kern w:val="0"/>
          <w:szCs w:val="20"/>
        </w:rPr>
      </w:pP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  <w:highlight w:val="yellow"/>
        </w:rPr>
        <w:t>6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</w:rPr>
        <w:t>)未完成雙語班學生義務中兩項（含）以上者。</w:t>
      </w:r>
    </w:p>
    <w:p w14:paraId="614D2805" w14:textId="77777777" w:rsidR="007F4745" w:rsidRPr="006F0ACE" w:rsidRDefault="007F4745" w:rsidP="007F4745">
      <w:pPr>
        <w:tabs>
          <w:tab w:val="left" w:pos="284"/>
        </w:tabs>
        <w:snapToGrid w:val="0"/>
        <w:ind w:leftChars="600" w:left="1800" w:hangingChars="150" w:hanging="360"/>
        <w:rPr>
          <w:rFonts w:ascii="標楷體" w:eastAsia="標楷體" w:hAnsi="標楷體" w:cs="Times New Roman"/>
          <w:snapToGrid w:val="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color w:val="0070C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  <w:highlight w:val="yellow"/>
        </w:rPr>
        <w:t>7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</w:rPr>
        <w:t>)符合上述1-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  <w:highlight w:val="yellow"/>
        </w:rPr>
        <w:t>6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</w:rPr>
        <w:t>項學生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每學年末由實驗班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</w:rPr>
        <w:t>導師與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主要任課教師（國文、英文、數學、物理、化學、生物、地科、歷史、公民、地理）</w:t>
      </w:r>
      <w:r w:rsidRPr="006F0ACE">
        <w:rPr>
          <w:rFonts w:ascii="標楷體" w:eastAsia="標楷體" w:hAnsi="標楷體" w:cs="Times New Roman" w:hint="eastAsia"/>
          <w:snapToGrid w:val="0"/>
          <w:color w:val="0070C0"/>
          <w:kern w:val="0"/>
          <w:szCs w:val="20"/>
        </w:rPr>
        <w:t>及實驗教育委員會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開會評估學生整體的學習表現，經會議共識需輔導轉出者。</w:t>
      </w:r>
    </w:p>
    <w:p w14:paraId="68052BD8" w14:textId="77777777" w:rsidR="007F4745" w:rsidRPr="006F0ACE" w:rsidRDefault="007F4745" w:rsidP="007F4745">
      <w:pPr>
        <w:tabs>
          <w:tab w:val="left" w:pos="284"/>
        </w:tabs>
        <w:snapToGrid w:val="0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 xml:space="preserve">　　　（二）申請轉入</w:t>
      </w:r>
    </w:p>
    <w:p w14:paraId="296FEA1E" w14:textId="77777777" w:rsidR="007F4745" w:rsidRPr="00712E10" w:rsidRDefault="007F4745" w:rsidP="007F4745">
      <w:pPr>
        <w:tabs>
          <w:tab w:val="left" w:pos="284"/>
        </w:tabs>
        <w:snapToGrid w:val="0"/>
        <w:ind w:leftChars="480" w:left="1152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712E10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1</w:t>
      </w:r>
      <w:r w:rsidRPr="00712E10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期限：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kern w:val="0"/>
          <w:szCs w:val="24"/>
        </w:rPr>
        <w:t>學年申請轉入（高一升高二、高二升高三</w:t>
      </w:r>
      <w:r w:rsidRPr="006F0ACE">
        <w:rPr>
          <w:rFonts w:ascii="標楷體" w:eastAsia="標楷體" w:hAnsi="標楷體" w:cs="Times New Roman"/>
          <w:snapToGrid w:val="0"/>
          <w:color w:val="FF0000"/>
          <w:kern w:val="0"/>
          <w:szCs w:val="24"/>
        </w:rPr>
        <w:t>）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，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符合申請資格之普通班學</w:t>
      </w:r>
      <w:r w:rsidRPr="00712E10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</w:t>
      </w:r>
    </w:p>
    <w:p w14:paraId="457542E9" w14:textId="77777777" w:rsidR="007F4745" w:rsidRPr="00712E10" w:rsidRDefault="007F4745" w:rsidP="007F4745">
      <w:pPr>
        <w:tabs>
          <w:tab w:val="left" w:pos="284"/>
        </w:tabs>
        <w:snapToGrid w:val="0"/>
        <w:ind w:leftChars="480" w:left="1152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712E10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      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生於教務處公告轉入申請期間提出申請。</w:t>
      </w:r>
    </w:p>
    <w:p w14:paraId="3E94BF75" w14:textId="77777777" w:rsidR="007F4745" w:rsidRPr="00712E10" w:rsidRDefault="007F4745" w:rsidP="007F4745">
      <w:pPr>
        <w:tabs>
          <w:tab w:val="left" w:pos="284"/>
        </w:tabs>
        <w:snapToGrid w:val="0"/>
        <w:ind w:leftChars="480" w:left="1152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712E10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2</w:t>
      </w:r>
      <w:r w:rsidRPr="00712E10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資格：</w:t>
      </w:r>
    </w:p>
    <w:p w14:paraId="6B81CB09" w14:textId="77777777" w:rsidR="007F4745" w:rsidRPr="00712E10" w:rsidRDefault="007F4745" w:rsidP="007F4745">
      <w:pPr>
        <w:tabs>
          <w:tab w:val="left" w:pos="284"/>
        </w:tabs>
        <w:snapToGrid w:val="0"/>
        <w:jc w:val="both"/>
        <w:rPr>
          <w:rFonts w:ascii="Times New Roman" w:eastAsia="標楷體" w:hAnsi="Times New Roman" w:cs="Times New Roman"/>
          <w:snapToGrid w:val="0"/>
          <w:color w:val="0070C0"/>
          <w:kern w:val="0"/>
          <w:szCs w:val="20"/>
        </w:rPr>
      </w:pPr>
      <w:r w:rsidRPr="00712E10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          (1)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前一學期智育成績排名，在全年級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或班群排名前</w:t>
      </w:r>
      <w:r w:rsidRPr="006F0ACE">
        <w:rPr>
          <w:rFonts w:ascii="Times New Roman" w:eastAsia="標楷體" w:hAnsi="Times New Roman" w:cs="Times New Roman"/>
          <w:snapToGrid w:val="0"/>
          <w:color w:val="0070C0"/>
          <w:kern w:val="0"/>
          <w:szCs w:val="20"/>
        </w:rPr>
        <w:t>50%</w:t>
      </w:r>
      <w:r w:rsidRPr="006F0ACE">
        <w:rPr>
          <w:rFonts w:ascii="Times New Roman" w:eastAsia="標楷體" w:hAnsi="Times New Roman" w:cs="Times New Roman" w:hint="eastAsia"/>
          <w:snapToGrid w:val="0"/>
          <w:color w:val="0070C0"/>
          <w:kern w:val="0"/>
          <w:szCs w:val="20"/>
        </w:rPr>
        <w:t>、且</w:t>
      </w:r>
      <w:r w:rsidRPr="006F0ACE">
        <w:rPr>
          <w:rFonts w:ascii="Times New Roman" w:eastAsia="標楷體" w:hAnsi="Times New Roman" w:cs="Times New Roman" w:hint="eastAsia"/>
          <w:snapToGrid w:val="0"/>
          <w:color w:val="0070C0"/>
          <w:kern w:val="0"/>
          <w:szCs w:val="20"/>
        </w:rPr>
        <w:t>5</w:t>
      </w:r>
      <w:r w:rsidRPr="006F0ACE">
        <w:rPr>
          <w:rFonts w:ascii="Times New Roman" w:eastAsia="標楷體" w:hAnsi="Times New Roman" w:cs="Times New Roman" w:hint="eastAsia"/>
          <w:snapToGrid w:val="0"/>
          <w:color w:val="0070C0"/>
          <w:kern w:val="0"/>
          <w:szCs w:val="20"/>
        </w:rPr>
        <w:t>次段考英文成</w:t>
      </w:r>
    </w:p>
    <w:p w14:paraId="6D5708CF" w14:textId="77777777" w:rsidR="007F4745" w:rsidRPr="006F0ACE" w:rsidRDefault="007F4745" w:rsidP="007F4745">
      <w:pPr>
        <w:tabs>
          <w:tab w:val="left" w:pos="284"/>
        </w:tabs>
        <w:snapToGrid w:val="0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712E10">
        <w:rPr>
          <w:rFonts w:ascii="Times New Roman" w:eastAsia="標楷體" w:hAnsi="Times New Roman" w:cs="Times New Roman" w:hint="eastAsia"/>
          <w:snapToGrid w:val="0"/>
          <w:color w:val="0070C0"/>
          <w:kern w:val="0"/>
          <w:szCs w:val="20"/>
        </w:rPr>
        <w:t xml:space="preserve">               </w:t>
      </w:r>
      <w:r w:rsidRPr="006F0ACE">
        <w:rPr>
          <w:rFonts w:ascii="Times New Roman" w:eastAsia="標楷體" w:hAnsi="Times New Roman" w:cs="Times New Roman" w:hint="eastAsia"/>
          <w:snapToGrid w:val="0"/>
          <w:color w:val="0070C0"/>
          <w:kern w:val="0"/>
          <w:szCs w:val="20"/>
        </w:rPr>
        <w:t>績均達</w:t>
      </w:r>
      <w:r w:rsidRPr="006F0ACE">
        <w:rPr>
          <w:rFonts w:ascii="Times New Roman" w:eastAsia="標楷體" w:hAnsi="Times New Roman" w:cs="Times New Roman" w:hint="eastAsia"/>
          <w:snapToGrid w:val="0"/>
          <w:color w:val="0070C0"/>
          <w:kern w:val="0"/>
          <w:szCs w:val="20"/>
        </w:rPr>
        <w:t>60</w:t>
      </w:r>
      <w:r w:rsidRPr="006F0ACE">
        <w:rPr>
          <w:rFonts w:ascii="Times New Roman" w:eastAsia="標楷體" w:hAnsi="Times New Roman" w:cs="Times New Roman" w:hint="eastAsia"/>
          <w:snapToGrid w:val="0"/>
          <w:color w:val="0070C0"/>
          <w:kern w:val="0"/>
          <w:szCs w:val="20"/>
        </w:rPr>
        <w:t>分以上，</w:t>
      </w:r>
      <w:r w:rsidRPr="006F0ACE">
        <w:rPr>
          <w:rFonts w:ascii="Times New Roman" w:eastAsia="標楷體" w:hAnsi="Times New Roman" w:cs="Times New Roman" w:hint="eastAsia"/>
          <w:snapToGrid w:val="0"/>
          <w:kern w:val="0"/>
          <w:szCs w:val="20"/>
          <w:highlight w:val="yellow"/>
        </w:rPr>
        <w:t>並通過英文口語表達測驗</w:t>
      </w:r>
      <w:r w:rsidRPr="006F0ACE">
        <w:rPr>
          <w:rFonts w:ascii="Times New Roman" w:eastAsia="標楷體" w:hAnsi="Times New Roman" w:cs="Times New Roman"/>
          <w:snapToGrid w:val="0"/>
          <w:color w:val="0070C0"/>
          <w:kern w:val="0"/>
          <w:szCs w:val="20"/>
        </w:rPr>
        <w:t>。</w:t>
      </w:r>
    </w:p>
    <w:p w14:paraId="3EF9E6CF" w14:textId="77777777" w:rsidR="007F4745" w:rsidRPr="006F0ACE" w:rsidRDefault="007F4745" w:rsidP="007F4745">
      <w:pPr>
        <w:tabs>
          <w:tab w:val="left" w:pos="284"/>
        </w:tabs>
        <w:snapToGrid w:val="0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 w:rsidRPr="00712E10">
        <w:rPr>
          <w:rFonts w:ascii="標楷體" w:eastAsia="標楷體" w:hAnsi="Wingdings 2" w:cs="Times New Roman" w:hint="eastAsia"/>
          <w:snapToGrid w:val="0"/>
          <w:color w:val="000000"/>
          <w:kern w:val="0"/>
          <w:szCs w:val="24"/>
        </w:rPr>
        <w:t xml:space="preserve">            (2)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該學期無任何考試作弊行為者。</w:t>
      </w:r>
    </w:p>
    <w:p w14:paraId="1418658C" w14:textId="77777777" w:rsidR="007F4745" w:rsidRDefault="007F4745" w:rsidP="007F4745">
      <w:pPr>
        <w:tabs>
          <w:tab w:val="left" w:pos="284"/>
        </w:tabs>
        <w:snapToGrid w:val="0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Wingdings 2" w:cs="Times New Roman" w:hint="eastAsia"/>
          <w:snapToGrid w:val="0"/>
          <w:color w:val="000000"/>
          <w:kern w:val="0"/>
          <w:szCs w:val="24"/>
        </w:rPr>
        <w:t xml:space="preserve">            (3)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該學期無任何小過處分</w:t>
      </w: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(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含</w:t>
      </w:r>
      <w:r w:rsidRPr="006F0ACE"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)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以上者（不含警告累計、不得功過相抵）。</w:t>
      </w:r>
    </w:p>
    <w:p w14:paraId="06FC773E" w14:textId="77777777" w:rsidR="007F4745" w:rsidRPr="006F0ACE" w:rsidRDefault="007F4745" w:rsidP="007F4745">
      <w:pPr>
        <w:tabs>
          <w:tab w:val="left" w:pos="284"/>
        </w:tabs>
        <w:snapToGrid w:val="0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        </w:t>
      </w:r>
      <w:r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3</w:t>
      </w: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審核依據</w:t>
      </w:r>
      <w:r w:rsidRPr="006F0ACE">
        <w:rPr>
          <w:rFonts w:ascii="標楷體" w:eastAsia="標楷體" w:hAnsi="標楷體" w:cs="Times New Roman" w:hint="eastAsia"/>
          <w:b/>
          <w:bCs/>
          <w:snapToGrid w:val="0"/>
          <w:color w:val="000000"/>
          <w:kern w:val="0"/>
          <w:szCs w:val="20"/>
        </w:rPr>
        <w:t>：</w:t>
      </w:r>
    </w:p>
    <w:p w14:paraId="1E772EA9" w14:textId="77777777" w:rsidR="007F4745" w:rsidRPr="006F0ACE" w:rsidRDefault="007F4745" w:rsidP="007F4745">
      <w:pPr>
        <w:tabs>
          <w:tab w:val="left" w:pos="284"/>
        </w:tabs>
        <w:snapToGrid w:val="0"/>
        <w:jc w:val="both"/>
        <w:rPr>
          <w:rFonts w:ascii="標楷體" w:eastAsia="標楷體" w:hAnsi="標楷體" w:cs="Times New Roman"/>
          <w:snapToGrid w:val="0"/>
          <w:kern w:val="0"/>
          <w:szCs w:val="20"/>
        </w:rPr>
      </w:pPr>
      <w:r>
        <w:rPr>
          <w:rFonts w:ascii="標楷體" w:eastAsia="標楷體" w:hAnsi="Wingdings" w:cs="Times New Roman" w:hint="eastAsia"/>
          <w:snapToGrid w:val="0"/>
          <w:kern w:val="0"/>
          <w:szCs w:val="24"/>
        </w:rPr>
        <w:t xml:space="preserve">            (1)</w:t>
      </w:r>
      <w:r w:rsidRPr="006F0ACE">
        <w:rPr>
          <w:rFonts w:ascii="標楷體" w:eastAsia="標楷體" w:hAnsi="Wingdings" w:cs="Times New Roman" w:hint="eastAsia"/>
          <w:snapToGrid w:val="0"/>
          <w:kern w:val="0"/>
          <w:szCs w:val="24"/>
        </w:rPr>
        <w:t>依照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申請學生之年級或班群成績，擇優錄取。</w:t>
      </w:r>
    </w:p>
    <w:p w14:paraId="5D45D884" w14:textId="77777777" w:rsidR="007F4745" w:rsidRPr="006F0ACE" w:rsidRDefault="007F4745" w:rsidP="007F4745">
      <w:pPr>
        <w:tabs>
          <w:tab w:val="left" w:pos="284"/>
        </w:tabs>
        <w:snapToGrid w:val="0"/>
        <w:jc w:val="both"/>
        <w:rPr>
          <w:rFonts w:ascii="標楷體" w:eastAsia="標楷體" w:hAnsi="標楷體" w:cs="Times New Roman"/>
          <w:snapToGrid w:val="0"/>
          <w:kern w:val="0"/>
          <w:szCs w:val="20"/>
        </w:rPr>
      </w:pPr>
      <w:r>
        <w:rPr>
          <w:rFonts w:ascii="標楷體" w:eastAsia="標楷體" w:hAnsi="Wingdings 2" w:cs="Times New Roman" w:hint="eastAsia"/>
          <w:snapToGrid w:val="0"/>
          <w:kern w:val="0"/>
          <w:szCs w:val="24"/>
        </w:rPr>
        <w:t xml:space="preserve">            (2)</w:t>
      </w:r>
      <w:r w:rsidRPr="006F0ACE">
        <w:rPr>
          <w:rFonts w:ascii="標楷體" w:eastAsia="標楷體" w:hAnsi="標楷體" w:cs="Times New Roman" w:hint="eastAsia"/>
          <w:snapToGrid w:val="0"/>
          <w:kern w:val="0"/>
          <w:szCs w:val="20"/>
        </w:rPr>
        <w:t>若遇成績相同時，比序條件為英文→數學(A)成績擇優錄取。</w:t>
      </w:r>
    </w:p>
    <w:p w14:paraId="5B9038F6" w14:textId="77777777" w:rsidR="007F4745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4</w:t>
      </w: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學生提出轉入申請後，若該年級雙語實驗班有學生轉出則由本校「實驗班教育委</w:t>
      </w:r>
    </w:p>
    <w:p w14:paraId="46E61C9E" w14:textId="77777777" w:rsidR="007F4745" w:rsidRPr="006F0ACE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員會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napToGrid w:val="0"/>
            <w:color w:val="000000"/>
            <w:kern w:val="0"/>
            <w:szCs w:val="20"/>
          </w:rPr>
          <m:t>」</m:t>
        </m:r>
      </m:oMath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審查並決議錄取名額與名單。</w:t>
      </w:r>
    </w:p>
    <w:p w14:paraId="04E4BEC8" w14:textId="77777777" w:rsidR="007F4745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  <w:t>5</w:t>
      </w: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雙語實驗班學生如因記過以上處分受輔導轉出而進行救濟行為，在最終結果確</w:t>
      </w:r>
    </w:p>
    <w:p w14:paraId="5677A8EA" w14:textId="77777777" w:rsidR="007F4745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定前，該名額以已轉出計算，名額提供其他學生轉入。救濟最終結果不影響已經</w:t>
      </w:r>
    </w:p>
    <w:p w14:paraId="479803EE" w14:textId="77777777" w:rsidR="007F4745" w:rsidRPr="006F0ACE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轉入者之就讀權益。</w:t>
      </w:r>
    </w:p>
    <w:p w14:paraId="2DDBA305" w14:textId="77777777" w:rsidR="007F4745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FF0000"/>
          <w:kern w:val="0"/>
          <w:szCs w:val="20"/>
        </w:rPr>
      </w:pPr>
      <w:r>
        <w:rPr>
          <w:rFonts w:ascii="標楷體" w:eastAsia="標楷體" w:hAnsi="標楷體" w:cs="Times New Roman"/>
          <w:snapToGrid w:val="0"/>
          <w:color w:val="FF0000"/>
          <w:kern w:val="0"/>
          <w:szCs w:val="20"/>
        </w:rPr>
        <w:t>6</w:t>
      </w:r>
      <w:r>
        <w:rPr>
          <w:rFonts w:ascii="標楷體" w:eastAsia="標楷體" w:hAnsi="標楷體" w:cs="Times New Roman" w:hint="eastAsia"/>
          <w:snapToGrid w:val="0"/>
          <w:color w:val="FF0000"/>
          <w:kern w:val="0"/>
          <w:szCs w:val="20"/>
        </w:rPr>
        <w:t>.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kern w:val="0"/>
          <w:szCs w:val="20"/>
        </w:rPr>
        <w:t>因應高二奇偶數班級課程對開（地理/歷史；公民/家政；專題製作</w:t>
      </w:r>
      <w:r w:rsidRPr="006F0ACE">
        <w:rPr>
          <w:rFonts w:ascii="標楷體" w:eastAsia="標楷體" w:hAnsi="標楷體" w:cs="Times New Roman"/>
          <w:snapToGrid w:val="0"/>
          <w:color w:val="FF0000"/>
          <w:kern w:val="0"/>
          <w:szCs w:val="20"/>
        </w:rPr>
        <w:t>/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kern w:val="0"/>
          <w:szCs w:val="20"/>
        </w:rPr>
        <w:t>多元選修），</w:t>
      </w:r>
    </w:p>
    <w:p w14:paraId="5E09BD53" w14:textId="77777777" w:rsidR="007F4745" w:rsidRPr="006F0ACE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FF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FF0000"/>
          <w:kern w:val="0"/>
          <w:szCs w:val="20"/>
        </w:rPr>
        <w:t xml:space="preserve">  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kern w:val="0"/>
          <w:szCs w:val="20"/>
        </w:rPr>
        <w:t>高二上、下學期雙語班學生只予轉出、不予轉入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。</w:t>
      </w:r>
    </w:p>
    <w:p w14:paraId="36B0F012" w14:textId="77777777" w:rsidR="007F4745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7.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為符合適性學習原則，「實驗班教育委員會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napToGrid w:val="0"/>
            <w:color w:val="000000"/>
            <w:kern w:val="0"/>
            <w:szCs w:val="20"/>
          </w:rPr>
          <m:t>」</m:t>
        </m:r>
      </m:oMath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得邀請班級導師及任課教師共同討</w:t>
      </w: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</w:t>
      </w:r>
    </w:p>
    <w:p w14:paraId="3CF6B0FD" w14:textId="77777777" w:rsidR="007F4745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論學生之學習狀況及課程執行成果，並進行班級人數及成員之微調。學生升高三</w:t>
      </w:r>
    </w:p>
    <w:p w14:paraId="5EF0BA91" w14:textId="77777777" w:rsidR="007F4745" w:rsidRPr="006F0ACE" w:rsidRDefault="007F4745" w:rsidP="007F4745">
      <w:pPr>
        <w:tabs>
          <w:tab w:val="left" w:pos="284"/>
        </w:tabs>
        <w:snapToGrid w:val="0"/>
        <w:ind w:leftChars="480" w:left="1152"/>
        <w:jc w:val="both"/>
        <w:rPr>
          <w:rFonts w:ascii="標楷體" w:eastAsia="標楷體" w:hAnsi="標楷體" w:cs="Times New Roman"/>
          <w:snapToGrid w:val="0"/>
          <w:color w:val="000000"/>
          <w:kern w:val="0"/>
          <w:szCs w:val="20"/>
        </w:rPr>
      </w:pP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 xml:space="preserve">  </w:t>
      </w:r>
      <w:r w:rsidRPr="006F0ACE">
        <w:rPr>
          <w:rFonts w:ascii="標楷體" w:eastAsia="標楷體" w:hAnsi="標楷體" w:cs="Times New Roman" w:hint="eastAsia"/>
          <w:snapToGrid w:val="0"/>
          <w:color w:val="000000"/>
          <w:kern w:val="0"/>
          <w:szCs w:val="20"/>
        </w:rPr>
        <w:t>後，班級成員原則上不再異動，直到畢業。</w:t>
      </w:r>
    </w:p>
    <w:p w14:paraId="543232A7" w14:textId="77777777" w:rsidR="007F4745" w:rsidRPr="006F0ACE" w:rsidRDefault="007F4745" w:rsidP="007F4745">
      <w:pPr>
        <w:tabs>
          <w:tab w:val="left" w:pos="284"/>
        </w:tabs>
        <w:snapToGrid w:val="0"/>
        <w:spacing w:beforeLines="50" w:before="180"/>
        <w:jc w:val="both"/>
        <w:rPr>
          <w:rFonts w:ascii="標楷體" w:eastAsia="標楷體" w:hAnsi="標楷體" w:cs="Times New Roman"/>
          <w:b/>
          <w:snapToGrid w:val="0"/>
          <w:kern w:val="0"/>
          <w:szCs w:val="20"/>
        </w:rPr>
      </w:pPr>
      <w:r w:rsidRPr="006F0ACE">
        <w:rPr>
          <w:rFonts w:ascii="標楷體" w:eastAsia="標楷體" w:hAnsi="標楷體" w:cs="Times New Roman"/>
          <w:snapToGrid w:val="0"/>
          <w:kern w:val="0"/>
          <w:szCs w:val="20"/>
        </w:rPr>
        <w:t xml:space="preserve">　　</w:t>
      </w:r>
      <w:r w:rsidRPr="006F0ACE">
        <w:rPr>
          <w:rFonts w:ascii="標楷體" w:eastAsia="標楷體" w:hAnsi="標楷體" w:cs="Times New Roman"/>
          <w:b/>
          <w:snapToGrid w:val="0"/>
          <w:kern w:val="0"/>
          <w:szCs w:val="20"/>
        </w:rPr>
        <w:t>六、雙語實驗班學生義務</w:t>
      </w:r>
    </w:p>
    <w:p w14:paraId="24CE12AD" w14:textId="77777777" w:rsidR="007F4745" w:rsidRPr="006F0ACE" w:rsidRDefault="007F4745" w:rsidP="007F4745">
      <w:pPr>
        <w:snapToGrid w:val="0"/>
        <w:jc w:val="both"/>
        <w:rPr>
          <w:rFonts w:ascii="標楷體" w:eastAsia="標楷體" w:hAnsi="標楷體" w:cs="Times New Roman"/>
          <w:snapToGrid w:val="0"/>
          <w:szCs w:val="24"/>
        </w:rPr>
      </w:pPr>
      <w:r w:rsidRPr="006F0ACE">
        <w:rPr>
          <w:rFonts w:ascii="標楷體" w:eastAsia="標楷體" w:hAnsi="標楷體" w:cs="Times New Roman" w:hint="eastAsia"/>
          <w:szCs w:val="24"/>
        </w:rPr>
        <w:t xml:space="preserve">　　　(一)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畢業前應通過相當於</w:t>
      </w:r>
      <w:r w:rsidRPr="006F0ACE">
        <w:rPr>
          <w:rFonts w:ascii="Times New Roman" w:eastAsia="標楷體" w:hAnsi="Times New Roman" w:cs="Times New Roman"/>
          <w:snapToGrid w:val="0"/>
          <w:szCs w:val="24"/>
        </w:rPr>
        <w:t>CEFR</w:t>
      </w:r>
      <w:r w:rsidRPr="006F0ACE">
        <w:rPr>
          <w:rFonts w:ascii="Times New Roman" w:eastAsia="標楷體" w:hAnsi="Times New Roman" w:cs="Times New Roman"/>
          <w:snapToGrid w:val="0"/>
          <w:szCs w:val="24"/>
        </w:rPr>
        <w:t>架構</w:t>
      </w:r>
      <w:r w:rsidRPr="006F0ACE">
        <w:rPr>
          <w:rFonts w:ascii="Times New Roman" w:eastAsia="標楷體" w:hAnsi="Times New Roman" w:cs="Times New Roman"/>
          <w:snapToGrid w:val="0"/>
          <w:szCs w:val="24"/>
        </w:rPr>
        <w:t>B2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等級的英語檢定證書。</w:t>
      </w:r>
    </w:p>
    <w:p w14:paraId="10AF40CE" w14:textId="77777777" w:rsidR="007F4745" w:rsidRPr="006F0ACE" w:rsidRDefault="007F4745" w:rsidP="007F4745">
      <w:pPr>
        <w:snapToGrid w:val="0"/>
        <w:jc w:val="both"/>
        <w:rPr>
          <w:rFonts w:ascii="標楷體" w:eastAsia="標楷體" w:hAnsi="標楷體" w:cs="Times New Roman"/>
          <w:snapToGrid w:val="0"/>
          <w:szCs w:val="24"/>
        </w:rPr>
      </w:pPr>
      <w:r w:rsidRPr="006F0ACE">
        <w:rPr>
          <w:rFonts w:ascii="標楷體" w:eastAsia="標楷體" w:hAnsi="標楷體" w:cs="Times New Roman" w:hint="eastAsia"/>
          <w:snapToGrid w:val="0"/>
          <w:szCs w:val="24"/>
        </w:rPr>
        <w:t xml:space="preserve">      (二)畢業前至少參加一次校內外競賽</w:t>
      </w:r>
      <w:r w:rsidRPr="006F0ACE">
        <w:rPr>
          <w:rFonts w:ascii="標楷體" w:eastAsia="標楷體" w:hAnsi="標楷體" w:cs="Times New Roman" w:hint="eastAsia"/>
          <w:b/>
          <w:snapToGrid w:val="0"/>
          <w:szCs w:val="24"/>
        </w:rPr>
        <w:t>或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發表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szCs w:val="24"/>
        </w:rPr>
        <w:t>，以</w:t>
      </w:r>
      <w:r w:rsidRPr="006F0ACE">
        <w:rPr>
          <w:rFonts w:ascii="標楷體" w:eastAsia="標楷體" w:hAnsi="標楷體" w:cs="Times New Roman"/>
          <w:snapToGrid w:val="0"/>
          <w:szCs w:val="24"/>
        </w:rPr>
        <w:t>及一次跨校交流活動。</w:t>
      </w:r>
    </w:p>
    <w:p w14:paraId="2E55DD07" w14:textId="77777777" w:rsidR="007F4745" w:rsidRPr="006F0ACE" w:rsidRDefault="007F4745" w:rsidP="007F4745">
      <w:pPr>
        <w:snapToGrid w:val="0"/>
        <w:jc w:val="both"/>
        <w:rPr>
          <w:rFonts w:ascii="標楷體" w:eastAsia="標楷體" w:hAnsi="標楷體" w:cs="Times New Roman"/>
          <w:snapToGrid w:val="0"/>
          <w:szCs w:val="24"/>
        </w:rPr>
      </w:pPr>
      <w:r w:rsidRPr="006F0ACE">
        <w:rPr>
          <w:rFonts w:ascii="標楷體" w:eastAsia="標楷體" w:hAnsi="標楷體" w:cs="Times New Roman" w:hint="eastAsia"/>
          <w:snapToGrid w:val="0"/>
          <w:szCs w:val="24"/>
        </w:rPr>
        <w:t xml:space="preserve">      (三)畢業前以英語文發表一份專題作品。</w:t>
      </w:r>
    </w:p>
    <w:p w14:paraId="2F0D263E" w14:textId="77777777" w:rsidR="007F4745" w:rsidRPr="006F0ACE" w:rsidRDefault="007F4745" w:rsidP="007F4745">
      <w:pPr>
        <w:snapToGrid w:val="0"/>
        <w:jc w:val="both"/>
        <w:rPr>
          <w:rFonts w:ascii="標楷體" w:eastAsia="標楷體" w:hAnsi="標楷體" w:cs="Times New Roman"/>
          <w:snapToGrid w:val="0"/>
          <w:szCs w:val="24"/>
        </w:rPr>
      </w:pPr>
      <w:r w:rsidRPr="006F0ACE">
        <w:rPr>
          <w:rFonts w:ascii="標楷體" w:eastAsia="標楷體" w:hAnsi="標楷體" w:cs="Times New Roman"/>
          <w:snapToGrid w:val="0"/>
          <w:szCs w:val="24"/>
        </w:rPr>
        <w:t xml:space="preserve">      (四)每學年寒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假與</w:t>
      </w:r>
      <w:r w:rsidRPr="006F0ACE">
        <w:rPr>
          <w:rFonts w:ascii="標楷體" w:eastAsia="標楷體" w:hAnsi="標楷體" w:cs="Times New Roman"/>
          <w:snapToGrid w:val="0"/>
          <w:szCs w:val="24"/>
        </w:rPr>
        <w:t>暑假期間至少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各</w:t>
      </w:r>
      <w:r w:rsidRPr="006F0ACE">
        <w:rPr>
          <w:rFonts w:ascii="標楷體" w:eastAsia="標楷體" w:hAnsi="標楷體" w:cs="Times New Roman"/>
          <w:snapToGrid w:val="0"/>
          <w:szCs w:val="24"/>
        </w:rPr>
        <w:t>參加一次校內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szCs w:val="24"/>
        </w:rPr>
        <w:t>或校外</w:t>
      </w:r>
      <w:r w:rsidRPr="006F0ACE">
        <w:rPr>
          <w:rFonts w:ascii="標楷體" w:eastAsia="標楷體" w:hAnsi="標楷體" w:cs="Times New Roman"/>
          <w:snapToGrid w:val="0"/>
          <w:szCs w:val="24"/>
        </w:rPr>
        <w:t>舉辦的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szCs w:val="24"/>
        </w:rPr>
        <w:t>營隊活動</w:t>
      </w:r>
      <w:r w:rsidRPr="006F0ACE">
        <w:rPr>
          <w:rFonts w:ascii="標楷體" w:eastAsia="標楷體" w:hAnsi="標楷體" w:cs="Times New Roman"/>
          <w:snapToGrid w:val="0"/>
          <w:szCs w:val="24"/>
        </w:rPr>
        <w:t>。</w:t>
      </w:r>
    </w:p>
    <w:p w14:paraId="2680E40E" w14:textId="77777777" w:rsidR="007F4745" w:rsidRPr="006F0ACE" w:rsidRDefault="007F4745" w:rsidP="007F4745">
      <w:pPr>
        <w:snapToGrid w:val="0"/>
        <w:jc w:val="both"/>
        <w:rPr>
          <w:rFonts w:ascii="標楷體" w:eastAsia="標楷體" w:hAnsi="標楷體" w:cs="Times New Roman"/>
          <w:snapToGrid w:val="0"/>
          <w:szCs w:val="24"/>
        </w:rPr>
      </w:pPr>
      <w:r w:rsidRPr="006F0ACE">
        <w:rPr>
          <w:rFonts w:ascii="標楷體" w:eastAsia="標楷體" w:hAnsi="標楷體" w:cs="Times New Roman"/>
          <w:snapToGrid w:val="0"/>
          <w:szCs w:val="24"/>
        </w:rPr>
        <w:t xml:space="preserve">      (五)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每</w:t>
      </w:r>
      <w:r w:rsidRPr="006F0ACE">
        <w:rPr>
          <w:rFonts w:ascii="標楷體" w:eastAsia="標楷體" w:hAnsi="標楷體" w:cs="Times New Roman"/>
          <w:snapToGrid w:val="0"/>
          <w:szCs w:val="24"/>
        </w:rPr>
        <w:t>學期間至少參加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兩</w:t>
      </w:r>
      <w:r w:rsidRPr="006F0ACE">
        <w:rPr>
          <w:rFonts w:ascii="標楷體" w:eastAsia="標楷體" w:hAnsi="標楷體" w:cs="Times New Roman"/>
          <w:snapToGrid w:val="0"/>
          <w:szCs w:val="24"/>
        </w:rPr>
        <w:t>次校內舉辦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的</w:t>
      </w:r>
      <w:r w:rsidRPr="006F0ACE">
        <w:rPr>
          <w:rFonts w:ascii="標楷體" w:eastAsia="標楷體" w:hAnsi="標楷體" w:cs="Times New Roman"/>
          <w:snapToGrid w:val="0"/>
          <w:szCs w:val="24"/>
        </w:rPr>
        <w:t>工作坊</w:t>
      </w:r>
      <w:r w:rsidRPr="006F0ACE">
        <w:rPr>
          <w:rFonts w:ascii="標楷體" w:eastAsia="標楷體" w:hAnsi="標楷體" w:cs="Times New Roman" w:hint="eastAsia"/>
          <w:snapToGrid w:val="0"/>
          <w:szCs w:val="24"/>
        </w:rPr>
        <w:t>、</w:t>
      </w:r>
      <w:r w:rsidRPr="006F0ACE">
        <w:rPr>
          <w:rFonts w:ascii="標楷體" w:eastAsia="標楷體" w:hAnsi="標楷體" w:cs="Times New Roman" w:hint="eastAsia"/>
          <w:snapToGrid w:val="0"/>
          <w:color w:val="FF0000"/>
          <w:szCs w:val="24"/>
        </w:rPr>
        <w:t>講座或活動</w:t>
      </w:r>
      <w:r w:rsidRPr="006F0ACE">
        <w:rPr>
          <w:rFonts w:ascii="標楷體" w:eastAsia="標楷體" w:hAnsi="標楷體" w:cs="Times New Roman"/>
          <w:snapToGrid w:val="0"/>
          <w:szCs w:val="24"/>
        </w:rPr>
        <w:t>。</w:t>
      </w:r>
    </w:p>
    <w:p w14:paraId="72115F9B" w14:textId="39B9A429" w:rsidR="007F4745" w:rsidRDefault="007F4745" w:rsidP="007F4745">
      <w:r w:rsidRPr="006F0ACE">
        <w:rPr>
          <w:rFonts w:ascii="標楷體" w:eastAsia="標楷體" w:hAnsi="標楷體" w:cs="Times New Roman" w:hint="eastAsia"/>
          <w:b/>
          <w:snapToGrid w:val="0"/>
          <w:kern w:val="0"/>
          <w:szCs w:val="24"/>
        </w:rPr>
        <w:t xml:space="preserve">    七、雙語實驗班學生仍可參加本校大學校院繁星入學計畫。</w:t>
      </w:r>
    </w:p>
    <w:sectPr w:rsidR="007F4745" w:rsidSect="007F47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45"/>
    <w:rsid w:val="00317200"/>
    <w:rsid w:val="007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E8A1"/>
  <w15:chartTrackingRefBased/>
  <w15:docId w15:val="{0C29DCDE-70EE-4B7E-AAB2-CF118A5A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745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F474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2024-07-30T09:48:00Z</dcterms:created>
  <dcterms:modified xsi:type="dcterms:W3CDTF">2024-07-30T09:49:00Z</dcterms:modified>
</cp:coreProperties>
</file>